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8DDEE" w14:textId="3CE7193B" w:rsidR="00DF1224" w:rsidRPr="00CF27BD" w:rsidRDefault="00CF27BD" w:rsidP="00CF27BD">
      <w:pPr>
        <w:jc w:val="right"/>
        <w:rPr>
          <w:rFonts w:ascii="Times New Roman" w:hAnsi="Times New Roman"/>
          <w:sz w:val="24"/>
          <w:szCs w:val="24"/>
        </w:rPr>
      </w:pPr>
      <w:r w:rsidRPr="00CF27BD">
        <w:rPr>
          <w:rFonts w:ascii="Times New Roman" w:hAnsi="Times New Roman"/>
          <w:sz w:val="24"/>
          <w:szCs w:val="24"/>
        </w:rPr>
        <w:t>24 Marzo 2021</w:t>
      </w:r>
    </w:p>
    <w:p w14:paraId="08BFD231" w14:textId="77777777" w:rsidR="00CF27BD" w:rsidRPr="00CF27BD" w:rsidRDefault="00CF27BD" w:rsidP="00CF27BD">
      <w:pPr>
        <w:jc w:val="right"/>
        <w:rPr>
          <w:rFonts w:ascii="Times New Roman" w:hAnsi="Times New Roman"/>
          <w:b/>
          <w:bCs/>
          <w:sz w:val="24"/>
          <w:szCs w:val="24"/>
        </w:rPr>
      </w:pPr>
    </w:p>
    <w:p w14:paraId="5795C3FF" w14:textId="13BEAC74" w:rsidR="00B06D8B" w:rsidRDefault="00DF1224" w:rsidP="00CF27BD">
      <w:pPr>
        <w:jc w:val="center"/>
        <w:rPr>
          <w:rFonts w:ascii="Times New Roman" w:hAnsi="Times New Roman"/>
          <w:b/>
          <w:bCs/>
          <w:sz w:val="28"/>
          <w:szCs w:val="28"/>
        </w:rPr>
      </w:pPr>
      <w:r>
        <w:rPr>
          <w:rFonts w:ascii="Times New Roman" w:hAnsi="Times New Roman"/>
          <w:b/>
          <w:bCs/>
          <w:sz w:val="28"/>
          <w:szCs w:val="28"/>
        </w:rPr>
        <w:t xml:space="preserve">INTERGRUPPO PARLAMENTARE </w:t>
      </w:r>
      <w:r w:rsidRPr="00DF1224">
        <w:rPr>
          <w:rFonts w:ascii="Times New Roman" w:hAnsi="Times New Roman"/>
          <w:b/>
          <w:bCs/>
          <w:i/>
          <w:iCs/>
          <w:sz w:val="28"/>
          <w:szCs w:val="28"/>
        </w:rPr>
        <w:t xml:space="preserve">NEXT GENERATION </w:t>
      </w:r>
      <w:r>
        <w:rPr>
          <w:rFonts w:ascii="Times New Roman" w:hAnsi="Times New Roman"/>
          <w:b/>
          <w:bCs/>
          <w:sz w:val="28"/>
          <w:szCs w:val="28"/>
        </w:rPr>
        <w:t xml:space="preserve">ITALIA PER L’EQUITÀ INTERGENERAZIONALE E LE POLITICHE GIOVANILI </w:t>
      </w:r>
    </w:p>
    <w:p w14:paraId="14EA9B36" w14:textId="77777777" w:rsidR="00CF27BD" w:rsidRPr="00033945" w:rsidRDefault="00CF27BD" w:rsidP="00CF27BD">
      <w:pPr>
        <w:jc w:val="center"/>
        <w:rPr>
          <w:rFonts w:ascii="Times New Roman" w:hAnsi="Times New Roman"/>
          <w:b/>
          <w:bCs/>
          <w:sz w:val="28"/>
          <w:szCs w:val="28"/>
        </w:rPr>
      </w:pPr>
    </w:p>
    <w:p w14:paraId="28CE20E3" w14:textId="04A2B9D7" w:rsidR="0024401B" w:rsidRDefault="00DF1224" w:rsidP="000F62A8">
      <w:pPr>
        <w:jc w:val="center"/>
        <w:rPr>
          <w:rFonts w:ascii="Times New Roman" w:hAnsi="Times New Roman"/>
          <w:b/>
          <w:bCs/>
          <w:i/>
          <w:iCs/>
          <w:sz w:val="28"/>
          <w:szCs w:val="28"/>
        </w:rPr>
      </w:pPr>
      <w:r>
        <w:rPr>
          <w:rFonts w:ascii="Times New Roman" w:hAnsi="Times New Roman"/>
          <w:b/>
          <w:bCs/>
          <w:i/>
          <w:iCs/>
          <w:sz w:val="28"/>
          <w:szCs w:val="28"/>
        </w:rPr>
        <w:t xml:space="preserve">I Giovani come priorità </w:t>
      </w:r>
      <w:r w:rsidR="00A02F90">
        <w:rPr>
          <w:rFonts w:ascii="Times New Roman" w:hAnsi="Times New Roman"/>
          <w:b/>
          <w:bCs/>
          <w:i/>
          <w:iCs/>
          <w:sz w:val="28"/>
          <w:szCs w:val="28"/>
        </w:rPr>
        <w:t xml:space="preserve">del </w:t>
      </w:r>
      <w:proofErr w:type="spellStart"/>
      <w:r w:rsidR="00A02F90">
        <w:rPr>
          <w:rFonts w:ascii="Times New Roman" w:hAnsi="Times New Roman"/>
          <w:b/>
          <w:bCs/>
          <w:i/>
          <w:iCs/>
          <w:sz w:val="28"/>
          <w:szCs w:val="28"/>
        </w:rPr>
        <w:t>Next</w:t>
      </w:r>
      <w:proofErr w:type="spellEnd"/>
      <w:r w:rsidR="00A02F90">
        <w:rPr>
          <w:rFonts w:ascii="Times New Roman" w:hAnsi="Times New Roman"/>
          <w:b/>
          <w:bCs/>
          <w:i/>
          <w:iCs/>
          <w:sz w:val="28"/>
          <w:szCs w:val="28"/>
        </w:rPr>
        <w:t xml:space="preserve"> Generation EU,</w:t>
      </w:r>
      <w:r w:rsidR="00134F79">
        <w:rPr>
          <w:rFonts w:ascii="Times New Roman" w:hAnsi="Times New Roman"/>
          <w:b/>
          <w:bCs/>
          <w:i/>
          <w:iCs/>
          <w:sz w:val="28"/>
          <w:szCs w:val="28"/>
        </w:rPr>
        <w:t xml:space="preserve"> </w:t>
      </w:r>
      <w:r>
        <w:rPr>
          <w:rFonts w:ascii="Times New Roman" w:hAnsi="Times New Roman"/>
          <w:b/>
          <w:bCs/>
          <w:i/>
          <w:iCs/>
          <w:sz w:val="28"/>
          <w:szCs w:val="28"/>
        </w:rPr>
        <w:t>proposte</w:t>
      </w:r>
      <w:r w:rsidR="00F71DAE">
        <w:rPr>
          <w:rFonts w:ascii="Times New Roman" w:hAnsi="Times New Roman"/>
          <w:b/>
          <w:bCs/>
          <w:i/>
          <w:iCs/>
          <w:sz w:val="28"/>
          <w:szCs w:val="28"/>
        </w:rPr>
        <w:t xml:space="preserve"> </w:t>
      </w:r>
      <w:r w:rsidR="00A02F90">
        <w:rPr>
          <w:rFonts w:ascii="Times New Roman" w:hAnsi="Times New Roman"/>
          <w:b/>
          <w:bCs/>
          <w:i/>
          <w:iCs/>
          <w:sz w:val="28"/>
          <w:szCs w:val="28"/>
        </w:rPr>
        <w:t xml:space="preserve">per la </w:t>
      </w:r>
      <w:r w:rsidRPr="00DF1224">
        <w:rPr>
          <w:rFonts w:ascii="Times New Roman" w:hAnsi="Times New Roman"/>
          <w:b/>
          <w:bCs/>
          <w:i/>
          <w:iCs/>
          <w:sz w:val="28"/>
          <w:szCs w:val="28"/>
        </w:rPr>
        <w:t>formazione</w:t>
      </w:r>
      <w:r>
        <w:rPr>
          <w:rFonts w:ascii="Times New Roman" w:hAnsi="Times New Roman"/>
          <w:b/>
          <w:bCs/>
          <w:i/>
          <w:iCs/>
          <w:sz w:val="28"/>
          <w:szCs w:val="28"/>
        </w:rPr>
        <w:t>, l</w:t>
      </w:r>
      <w:r w:rsidRPr="00DF1224">
        <w:rPr>
          <w:rFonts w:ascii="Times New Roman" w:hAnsi="Times New Roman"/>
          <w:b/>
          <w:bCs/>
          <w:i/>
          <w:iCs/>
          <w:sz w:val="28"/>
          <w:szCs w:val="28"/>
        </w:rPr>
        <w:t xml:space="preserve">’occupazione </w:t>
      </w:r>
      <w:r>
        <w:rPr>
          <w:rFonts w:ascii="Times New Roman" w:hAnsi="Times New Roman"/>
          <w:b/>
          <w:bCs/>
          <w:i/>
          <w:iCs/>
          <w:sz w:val="28"/>
          <w:szCs w:val="28"/>
        </w:rPr>
        <w:t>e</w:t>
      </w:r>
      <w:r w:rsidRPr="00DF1224">
        <w:rPr>
          <w:rFonts w:ascii="Times New Roman" w:hAnsi="Times New Roman"/>
          <w:b/>
          <w:bCs/>
          <w:i/>
          <w:iCs/>
          <w:sz w:val="28"/>
          <w:szCs w:val="28"/>
        </w:rPr>
        <w:t xml:space="preserve"> l’emancipazione giovanile</w:t>
      </w:r>
      <w:r>
        <w:rPr>
          <w:rFonts w:ascii="Times New Roman" w:hAnsi="Times New Roman"/>
          <w:b/>
          <w:bCs/>
          <w:i/>
          <w:iCs/>
          <w:sz w:val="28"/>
          <w:szCs w:val="28"/>
        </w:rPr>
        <w:t xml:space="preserve"> </w:t>
      </w:r>
    </w:p>
    <w:p w14:paraId="2F316E04" w14:textId="77777777" w:rsidR="005177EF" w:rsidRPr="00F67A77" w:rsidRDefault="005177EF" w:rsidP="00E737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332"/>
        <w:rPr>
          <w:rFonts w:ascii="Times New Roman" w:hAnsi="Times New Roman" w:cs="Times New Roman"/>
          <w:sz w:val="24"/>
          <w:szCs w:val="24"/>
        </w:rPr>
      </w:pPr>
    </w:p>
    <w:p w14:paraId="5918BE5C" w14:textId="6AD55996" w:rsidR="00DF6F4F" w:rsidRPr="00DF6F4F" w:rsidRDefault="00DF6F4F" w:rsidP="00B06D8B">
      <w:pPr>
        <w:ind w:firstLine="708"/>
        <w:jc w:val="both"/>
        <w:rPr>
          <w:rFonts w:ascii="Times New Roman" w:hAnsi="Times New Roman" w:cs="Times New Roman"/>
          <w:i/>
          <w:iCs/>
          <w:sz w:val="24"/>
          <w:szCs w:val="24"/>
        </w:rPr>
      </w:pPr>
      <w:r w:rsidRPr="00DF6F4F">
        <w:rPr>
          <w:rFonts w:ascii="Times New Roman" w:hAnsi="Times New Roman" w:cs="Times New Roman"/>
          <w:sz w:val="24"/>
          <w:szCs w:val="24"/>
        </w:rPr>
        <w:t xml:space="preserve">La crisi della pandemia del Covid-19 sta aggravando ulteriormente </w:t>
      </w:r>
      <w:r w:rsidRPr="000F62A8">
        <w:rPr>
          <w:rFonts w:ascii="Times New Roman" w:hAnsi="Times New Roman" w:cs="Times New Roman"/>
          <w:b/>
          <w:bCs/>
          <w:sz w:val="24"/>
          <w:szCs w:val="24"/>
        </w:rPr>
        <w:t>l’emergenza giovanile</w:t>
      </w:r>
      <w:r w:rsidRPr="00DF6F4F">
        <w:rPr>
          <w:rFonts w:ascii="Times New Roman" w:hAnsi="Times New Roman" w:cs="Times New Roman"/>
          <w:sz w:val="24"/>
          <w:szCs w:val="24"/>
        </w:rPr>
        <w:t xml:space="preserve"> nel nostro paese, per non parlare dell’aumento considerevole del debito pubblico che rischia di ridurre e impoverire significativamente le opportunità di sviluppo delle generazioni future, un rischio reale per un paese che già oggi spende più risorse per gli interessi sul debito che in istruzione e ricerca.</w:t>
      </w:r>
      <w:r w:rsidR="00303DBD">
        <w:rPr>
          <w:rFonts w:ascii="Times New Roman" w:hAnsi="Times New Roman" w:cs="Times New Roman"/>
          <w:sz w:val="24"/>
          <w:szCs w:val="24"/>
        </w:rPr>
        <w:t xml:space="preserve"> Il </w:t>
      </w:r>
      <w:proofErr w:type="spellStart"/>
      <w:r w:rsidR="00303DBD" w:rsidRPr="00303DBD">
        <w:rPr>
          <w:rFonts w:ascii="Times New Roman" w:hAnsi="Times New Roman" w:cs="Times New Roman"/>
          <w:b/>
          <w:bCs/>
          <w:i/>
          <w:iCs/>
          <w:sz w:val="24"/>
          <w:szCs w:val="24"/>
        </w:rPr>
        <w:t>Next</w:t>
      </w:r>
      <w:proofErr w:type="spellEnd"/>
      <w:r w:rsidR="00303DBD" w:rsidRPr="00303DBD">
        <w:rPr>
          <w:rFonts w:ascii="Times New Roman" w:hAnsi="Times New Roman" w:cs="Times New Roman"/>
          <w:b/>
          <w:bCs/>
          <w:i/>
          <w:iCs/>
          <w:sz w:val="24"/>
          <w:szCs w:val="24"/>
        </w:rPr>
        <w:t xml:space="preserve"> Generation EU</w:t>
      </w:r>
      <w:r w:rsidR="00303DBD">
        <w:rPr>
          <w:rFonts w:ascii="Times New Roman" w:hAnsi="Times New Roman" w:cs="Times New Roman"/>
          <w:sz w:val="24"/>
          <w:szCs w:val="24"/>
        </w:rPr>
        <w:t xml:space="preserve"> rappresenta un’opportunità storica per introdurre misure urgenti </w:t>
      </w:r>
      <w:r w:rsidRPr="00DF6F4F">
        <w:rPr>
          <w:rFonts w:ascii="Times New Roman" w:hAnsi="Times New Roman" w:cs="Times New Roman"/>
          <w:sz w:val="24"/>
          <w:szCs w:val="24"/>
        </w:rPr>
        <w:t>a favore dell’occupazione, la formazione e l’emancipazione giovanile</w:t>
      </w:r>
      <w:r w:rsidR="00303DBD">
        <w:rPr>
          <w:rFonts w:ascii="Times New Roman" w:hAnsi="Times New Roman" w:cs="Times New Roman"/>
          <w:sz w:val="24"/>
          <w:szCs w:val="24"/>
        </w:rPr>
        <w:t>.</w:t>
      </w:r>
    </w:p>
    <w:p w14:paraId="25D23F96" w14:textId="559031A3" w:rsidR="00DF1224" w:rsidRPr="00B109AC" w:rsidRDefault="00DF6F4F" w:rsidP="00DF1224">
      <w:pPr>
        <w:jc w:val="both"/>
        <w:rPr>
          <w:rFonts w:ascii="Times New Roman" w:hAnsi="Times New Roman" w:cs="Times New Roman"/>
          <w:sz w:val="24"/>
          <w:szCs w:val="24"/>
        </w:rPr>
      </w:pPr>
      <w:r>
        <w:rPr>
          <w:rFonts w:ascii="Times New Roman" w:hAnsi="Times New Roman" w:cs="Times New Roman"/>
          <w:sz w:val="24"/>
          <w:szCs w:val="24"/>
        </w:rPr>
        <w:t>L</w:t>
      </w:r>
      <w:r w:rsidR="00DF1224" w:rsidRPr="00B109AC">
        <w:rPr>
          <w:rFonts w:ascii="Times New Roman" w:hAnsi="Times New Roman" w:cs="Times New Roman"/>
          <w:sz w:val="24"/>
          <w:szCs w:val="24"/>
        </w:rPr>
        <w:t xml:space="preserve">'Italia, già nei periodi antecedenti la pandemia, a causa anche degli effetti della crisi dello scorso decennio, ha particolarmente sofferto per l’elevato </w:t>
      </w:r>
      <w:r w:rsidR="00DF1224" w:rsidRPr="00033945">
        <w:rPr>
          <w:rFonts w:ascii="Times New Roman" w:hAnsi="Times New Roman" w:cs="Times New Roman"/>
          <w:b/>
          <w:bCs/>
          <w:sz w:val="24"/>
          <w:szCs w:val="24"/>
        </w:rPr>
        <w:t>tasso di disoccupazione giovanile</w:t>
      </w:r>
      <w:r w:rsidR="00DF1224" w:rsidRPr="00B109AC">
        <w:rPr>
          <w:rFonts w:ascii="Times New Roman" w:hAnsi="Times New Roman" w:cs="Times New Roman"/>
          <w:sz w:val="24"/>
          <w:szCs w:val="24"/>
        </w:rPr>
        <w:t xml:space="preserve">, l’alto numero di </w:t>
      </w:r>
      <w:r w:rsidR="00DF1224" w:rsidRPr="00033945">
        <w:rPr>
          <w:rFonts w:ascii="Times New Roman" w:hAnsi="Times New Roman" w:cs="Times New Roman"/>
          <w:b/>
          <w:bCs/>
          <w:sz w:val="24"/>
          <w:szCs w:val="24"/>
        </w:rPr>
        <w:t xml:space="preserve">NEET </w:t>
      </w:r>
      <w:r w:rsidR="00DF1224" w:rsidRPr="00B109AC">
        <w:rPr>
          <w:rFonts w:ascii="Times New Roman" w:hAnsi="Times New Roman" w:cs="Times New Roman"/>
          <w:i/>
          <w:sz w:val="24"/>
          <w:szCs w:val="24"/>
        </w:rPr>
        <w:t>("</w:t>
      </w:r>
      <w:proofErr w:type="spellStart"/>
      <w:r w:rsidR="00DF1224" w:rsidRPr="00B109AC">
        <w:rPr>
          <w:rFonts w:ascii="Times New Roman" w:hAnsi="Times New Roman" w:cs="Times New Roman"/>
          <w:i/>
          <w:sz w:val="24"/>
          <w:szCs w:val="24"/>
        </w:rPr>
        <w:t>not</w:t>
      </w:r>
      <w:proofErr w:type="spellEnd"/>
      <w:r w:rsidR="00DF1224" w:rsidRPr="00B109AC">
        <w:rPr>
          <w:rFonts w:ascii="Times New Roman" w:hAnsi="Times New Roman" w:cs="Times New Roman"/>
          <w:i/>
          <w:sz w:val="24"/>
          <w:szCs w:val="24"/>
        </w:rPr>
        <w:t xml:space="preserve"> in </w:t>
      </w:r>
      <w:proofErr w:type="spellStart"/>
      <w:r w:rsidR="00DF1224" w:rsidRPr="00B109AC">
        <w:rPr>
          <w:rFonts w:ascii="Times New Roman" w:hAnsi="Times New Roman" w:cs="Times New Roman"/>
          <w:i/>
          <w:sz w:val="24"/>
          <w:szCs w:val="24"/>
        </w:rPr>
        <w:t>Education</w:t>
      </w:r>
      <w:proofErr w:type="spellEnd"/>
      <w:r w:rsidR="00DF1224" w:rsidRPr="00B109AC">
        <w:rPr>
          <w:rFonts w:ascii="Times New Roman" w:hAnsi="Times New Roman" w:cs="Times New Roman"/>
          <w:i/>
          <w:sz w:val="24"/>
          <w:szCs w:val="24"/>
        </w:rPr>
        <w:t xml:space="preserve">, </w:t>
      </w:r>
      <w:proofErr w:type="spellStart"/>
      <w:r w:rsidR="00DF1224" w:rsidRPr="00B109AC">
        <w:rPr>
          <w:rFonts w:ascii="Times New Roman" w:hAnsi="Times New Roman" w:cs="Times New Roman"/>
          <w:i/>
          <w:sz w:val="24"/>
          <w:szCs w:val="24"/>
        </w:rPr>
        <w:t>Employment</w:t>
      </w:r>
      <w:proofErr w:type="spellEnd"/>
      <w:r w:rsidR="00DF1224" w:rsidRPr="00B109AC">
        <w:rPr>
          <w:rFonts w:ascii="Times New Roman" w:hAnsi="Times New Roman" w:cs="Times New Roman"/>
          <w:i/>
          <w:sz w:val="24"/>
          <w:szCs w:val="24"/>
        </w:rPr>
        <w:t xml:space="preserve"> or Training"</w:t>
      </w:r>
      <w:r w:rsidR="00DF1224" w:rsidRPr="00B109AC">
        <w:rPr>
          <w:rFonts w:ascii="Times New Roman" w:hAnsi="Times New Roman" w:cs="Times New Roman"/>
          <w:iCs/>
          <w:sz w:val="24"/>
          <w:szCs w:val="24"/>
        </w:rPr>
        <w:t>, giovani disoccupati non iscritti a nessun corso di studio o di formazione</w:t>
      </w:r>
      <w:r w:rsidR="00DF1224" w:rsidRPr="00B109AC">
        <w:rPr>
          <w:rFonts w:ascii="Times New Roman" w:hAnsi="Times New Roman" w:cs="Times New Roman"/>
          <w:i/>
          <w:sz w:val="24"/>
          <w:szCs w:val="24"/>
        </w:rPr>
        <w:t>)</w:t>
      </w:r>
      <w:r w:rsidR="00DF1224" w:rsidRPr="00B109AC">
        <w:rPr>
          <w:rFonts w:ascii="Times New Roman" w:hAnsi="Times New Roman" w:cs="Times New Roman"/>
          <w:sz w:val="24"/>
          <w:szCs w:val="24"/>
        </w:rPr>
        <w:t xml:space="preserve">, oltre che di ragazze e ragazzi, al primo impiego, </w:t>
      </w:r>
      <w:r w:rsidR="00DF1224" w:rsidRPr="00033945">
        <w:rPr>
          <w:rFonts w:ascii="Times New Roman" w:hAnsi="Times New Roman" w:cs="Times New Roman"/>
          <w:b/>
          <w:bCs/>
          <w:sz w:val="24"/>
          <w:szCs w:val="24"/>
        </w:rPr>
        <w:t xml:space="preserve">sottopagati </w:t>
      </w:r>
      <w:r w:rsidR="00DF1224" w:rsidRPr="00B109AC">
        <w:rPr>
          <w:rFonts w:ascii="Times New Roman" w:hAnsi="Times New Roman" w:cs="Times New Roman"/>
          <w:sz w:val="24"/>
          <w:szCs w:val="24"/>
        </w:rPr>
        <w:t xml:space="preserve">ed, infine,  del rinnovato fenomeno di forte </w:t>
      </w:r>
      <w:r w:rsidR="00DF1224" w:rsidRPr="00033945">
        <w:rPr>
          <w:rFonts w:ascii="Times New Roman" w:hAnsi="Times New Roman" w:cs="Times New Roman"/>
          <w:b/>
          <w:bCs/>
          <w:sz w:val="24"/>
          <w:szCs w:val="24"/>
        </w:rPr>
        <w:t>emigrazione all’estero</w:t>
      </w:r>
      <w:r w:rsidR="00DF1224" w:rsidRPr="00B109AC">
        <w:rPr>
          <w:rFonts w:ascii="Times New Roman" w:hAnsi="Times New Roman" w:cs="Times New Roman"/>
          <w:sz w:val="24"/>
          <w:szCs w:val="24"/>
        </w:rPr>
        <w:t>, spesso di giovani laureati che non riescono a trovare un’occupazione adeguata agli studi intrapresi che decidono di emigrare all’estero</w:t>
      </w:r>
      <w:r w:rsidR="00F9132E">
        <w:rPr>
          <w:rFonts w:ascii="Times New Roman" w:hAnsi="Times New Roman" w:cs="Times New Roman"/>
          <w:sz w:val="24"/>
          <w:szCs w:val="24"/>
        </w:rPr>
        <w:t>,</w:t>
      </w:r>
      <w:r w:rsidR="00DF1224" w:rsidRPr="00B109AC">
        <w:rPr>
          <w:rFonts w:ascii="Times New Roman" w:hAnsi="Times New Roman" w:cs="Times New Roman"/>
          <w:sz w:val="24"/>
          <w:szCs w:val="24"/>
        </w:rPr>
        <w:t xml:space="preserve"> fenomeni tutti questi aggravati da forti </w:t>
      </w:r>
      <w:r w:rsidR="00DF1224" w:rsidRPr="00033945">
        <w:rPr>
          <w:rFonts w:ascii="Times New Roman" w:hAnsi="Times New Roman" w:cs="Times New Roman"/>
          <w:b/>
          <w:bCs/>
          <w:sz w:val="24"/>
          <w:szCs w:val="24"/>
        </w:rPr>
        <w:t>squilibri territoriali</w:t>
      </w:r>
      <w:r w:rsidR="00DF1224" w:rsidRPr="00B109AC">
        <w:rPr>
          <w:rFonts w:ascii="Times New Roman" w:hAnsi="Times New Roman" w:cs="Times New Roman"/>
          <w:sz w:val="24"/>
          <w:szCs w:val="24"/>
        </w:rPr>
        <w:t>, tra aree metropolitane e aree interne e soprattutto tra il nord e il sud del paese, ancora irrisolti</w:t>
      </w:r>
      <w:r w:rsidR="00F9132E">
        <w:rPr>
          <w:rFonts w:ascii="Times New Roman" w:hAnsi="Times New Roman" w:cs="Times New Roman"/>
          <w:sz w:val="24"/>
          <w:szCs w:val="24"/>
        </w:rPr>
        <w:t xml:space="preserve">. Squilibri territoriali ancora più elevati </w:t>
      </w:r>
      <w:r w:rsidR="00F9132E" w:rsidRPr="00F9132E">
        <w:rPr>
          <w:rFonts w:ascii="Times New Roman" w:hAnsi="Times New Roman"/>
          <w:sz w:val="24"/>
          <w:szCs w:val="24"/>
        </w:rPr>
        <w:t>tra le regioni d’Europa</w:t>
      </w:r>
      <w:r w:rsidR="00F9132E">
        <w:rPr>
          <w:rFonts w:ascii="Times New Roman" w:hAnsi="Times New Roman"/>
          <w:sz w:val="24"/>
          <w:szCs w:val="24"/>
        </w:rPr>
        <w:t xml:space="preserve">: </w:t>
      </w:r>
      <w:r w:rsidR="00F9132E" w:rsidRPr="00F9132E">
        <w:rPr>
          <w:rFonts w:ascii="Times New Roman" w:hAnsi="Times New Roman"/>
          <w:sz w:val="24"/>
          <w:szCs w:val="24"/>
        </w:rPr>
        <w:t>i NEET sono il 5,3% a Friburgo, in Germania</w:t>
      </w:r>
      <w:r w:rsidR="00F9132E">
        <w:rPr>
          <w:rFonts w:ascii="Times New Roman" w:hAnsi="Times New Roman"/>
          <w:sz w:val="24"/>
          <w:szCs w:val="24"/>
        </w:rPr>
        <w:t>, mentre</w:t>
      </w:r>
      <w:r w:rsidR="00F9132E" w:rsidRPr="00F9132E">
        <w:rPr>
          <w:rFonts w:ascii="Times New Roman" w:hAnsi="Times New Roman"/>
          <w:sz w:val="24"/>
          <w:szCs w:val="24"/>
        </w:rPr>
        <w:t xml:space="preserve"> </w:t>
      </w:r>
      <w:r w:rsidR="00F9132E">
        <w:rPr>
          <w:rFonts w:ascii="Times New Roman" w:hAnsi="Times New Roman"/>
          <w:sz w:val="24"/>
          <w:szCs w:val="24"/>
        </w:rPr>
        <w:t>i</w:t>
      </w:r>
      <w:r w:rsidR="00F9132E" w:rsidRPr="00F9132E">
        <w:rPr>
          <w:rFonts w:ascii="Times New Roman" w:hAnsi="Times New Roman"/>
          <w:sz w:val="24"/>
          <w:szCs w:val="24"/>
        </w:rPr>
        <w:t xml:space="preserve">n Sicilia e Calabria </w:t>
      </w:r>
      <w:r w:rsidR="00572D79">
        <w:rPr>
          <w:rFonts w:ascii="Times New Roman" w:hAnsi="Times New Roman"/>
          <w:sz w:val="24"/>
          <w:szCs w:val="24"/>
        </w:rPr>
        <w:t>arrivano</w:t>
      </w:r>
      <w:r w:rsidR="00F9132E">
        <w:rPr>
          <w:rFonts w:ascii="Times New Roman" w:hAnsi="Times New Roman"/>
          <w:sz w:val="24"/>
          <w:szCs w:val="24"/>
        </w:rPr>
        <w:t xml:space="preserve"> </w:t>
      </w:r>
      <w:r w:rsidR="00572D79">
        <w:rPr>
          <w:rFonts w:ascii="Times New Roman" w:hAnsi="Times New Roman"/>
          <w:sz w:val="24"/>
          <w:szCs w:val="24"/>
        </w:rPr>
        <w:t>al</w:t>
      </w:r>
      <w:r w:rsidR="00F9132E">
        <w:rPr>
          <w:rFonts w:ascii="Times New Roman" w:hAnsi="Times New Roman"/>
          <w:sz w:val="24"/>
          <w:szCs w:val="24"/>
        </w:rPr>
        <w:t xml:space="preserve"> 50% </w:t>
      </w:r>
      <w:r w:rsidR="00F9132E" w:rsidRPr="00F9132E">
        <w:rPr>
          <w:rFonts w:ascii="Times New Roman" w:hAnsi="Times New Roman"/>
          <w:sz w:val="24"/>
          <w:szCs w:val="24"/>
        </w:rPr>
        <w:t>(</w:t>
      </w:r>
      <w:r w:rsidR="00F9132E">
        <w:rPr>
          <w:rFonts w:ascii="Times New Roman" w:hAnsi="Times New Roman"/>
          <w:sz w:val="24"/>
          <w:szCs w:val="24"/>
        </w:rPr>
        <w:t xml:space="preserve">15-24 anni, </w:t>
      </w:r>
      <w:r w:rsidR="00F9132E" w:rsidRPr="00F9132E">
        <w:rPr>
          <w:rFonts w:ascii="Times New Roman" w:hAnsi="Times New Roman"/>
          <w:sz w:val="24"/>
          <w:szCs w:val="24"/>
        </w:rPr>
        <w:t xml:space="preserve">dati </w:t>
      </w:r>
      <w:proofErr w:type="spellStart"/>
      <w:r w:rsidR="00F9132E" w:rsidRPr="00F9132E">
        <w:rPr>
          <w:rFonts w:ascii="Times New Roman" w:hAnsi="Times New Roman"/>
          <w:sz w:val="24"/>
          <w:szCs w:val="24"/>
        </w:rPr>
        <w:t>E</w:t>
      </w:r>
      <w:r w:rsidR="00F9132E">
        <w:rPr>
          <w:rFonts w:ascii="Times New Roman" w:hAnsi="Times New Roman"/>
          <w:sz w:val="24"/>
          <w:szCs w:val="24"/>
        </w:rPr>
        <w:t>urostat</w:t>
      </w:r>
      <w:proofErr w:type="spellEnd"/>
      <w:r w:rsidR="00F9132E" w:rsidRPr="00F9132E">
        <w:rPr>
          <w:rFonts w:ascii="Times New Roman" w:hAnsi="Times New Roman"/>
          <w:sz w:val="24"/>
          <w:szCs w:val="24"/>
        </w:rPr>
        <w:t xml:space="preserve">). </w:t>
      </w:r>
      <w:r w:rsidR="00F9132E">
        <w:rPr>
          <w:rFonts w:ascii="Times New Roman" w:hAnsi="Times New Roman"/>
          <w:sz w:val="24"/>
          <w:szCs w:val="24"/>
        </w:rPr>
        <w:t xml:space="preserve">Una disparità </w:t>
      </w:r>
      <w:r w:rsidR="00572D79">
        <w:rPr>
          <w:rFonts w:ascii="Times New Roman" w:hAnsi="Times New Roman"/>
          <w:sz w:val="24"/>
          <w:szCs w:val="24"/>
        </w:rPr>
        <w:t>difficile da accettare</w:t>
      </w:r>
      <w:r w:rsidR="00F9132E">
        <w:rPr>
          <w:rFonts w:ascii="Times New Roman" w:hAnsi="Times New Roman"/>
          <w:sz w:val="24"/>
          <w:szCs w:val="24"/>
        </w:rPr>
        <w:t xml:space="preserve"> a s</w:t>
      </w:r>
      <w:r w:rsidR="00F9132E" w:rsidRPr="00F9132E">
        <w:rPr>
          <w:rFonts w:ascii="Times New Roman" w:hAnsi="Times New Roman"/>
          <w:sz w:val="24"/>
          <w:szCs w:val="24"/>
        </w:rPr>
        <w:t xml:space="preserve">essantaquattro anni </w:t>
      </w:r>
      <w:r w:rsidR="00F9132E">
        <w:rPr>
          <w:rFonts w:ascii="Times New Roman" w:hAnsi="Times New Roman"/>
          <w:sz w:val="24"/>
          <w:szCs w:val="24"/>
        </w:rPr>
        <w:t>dal</w:t>
      </w:r>
      <w:r w:rsidR="00F9132E" w:rsidRPr="00F9132E">
        <w:rPr>
          <w:rFonts w:ascii="Times New Roman" w:hAnsi="Times New Roman"/>
          <w:sz w:val="24"/>
          <w:szCs w:val="24"/>
        </w:rPr>
        <w:t xml:space="preserve"> Trattato di Roma</w:t>
      </w:r>
      <w:r w:rsidR="00F9132E">
        <w:rPr>
          <w:rFonts w:ascii="Times New Roman" w:hAnsi="Times New Roman"/>
          <w:sz w:val="24"/>
          <w:szCs w:val="24"/>
        </w:rPr>
        <w:t>.</w:t>
      </w:r>
    </w:p>
    <w:p w14:paraId="2312B267" w14:textId="162DB5F7" w:rsidR="00EE5CA6" w:rsidRPr="000106FD" w:rsidRDefault="00EE5CA6" w:rsidP="000106FD">
      <w:pPr>
        <w:pStyle w:val="NormaleWeb"/>
        <w:jc w:val="both"/>
        <w:rPr>
          <w:b/>
          <w:bCs/>
          <w:shd w:val="clear" w:color="auto" w:fill="FFFFFF"/>
        </w:rPr>
      </w:pPr>
      <w:r w:rsidRPr="0064019E">
        <w:t>Nelle prime bozze del PNRR dell’Italia sono definite 6 missioni, nessuna delle quali dedicata specificatamente alle politiche</w:t>
      </w:r>
      <w:r w:rsidR="002A3920" w:rsidRPr="0064019E">
        <w:t xml:space="preserve"> per la prossima generazione</w:t>
      </w:r>
      <w:r w:rsidR="002A3920">
        <w:rPr>
          <w:b/>
          <w:bCs/>
        </w:rPr>
        <w:t xml:space="preserve"> </w:t>
      </w:r>
      <w:r w:rsidRPr="002A3920">
        <w:t xml:space="preserve">in quanto i giovani, al pari </w:t>
      </w:r>
      <w:r w:rsidR="000106FD" w:rsidRPr="002A3920">
        <w:t xml:space="preserve">del Sud e </w:t>
      </w:r>
      <w:r w:rsidRPr="002A3920">
        <w:t>della parità di genere</w:t>
      </w:r>
      <w:r w:rsidR="000106FD" w:rsidRPr="002A3920">
        <w:t xml:space="preserve">, </w:t>
      </w:r>
      <w:r w:rsidRPr="002A3920">
        <w:t xml:space="preserve">sono considerate </w:t>
      </w:r>
      <w:r w:rsidR="0080373E" w:rsidRPr="002A3920">
        <w:t xml:space="preserve">nel piano </w:t>
      </w:r>
      <w:r w:rsidRPr="002A3920">
        <w:t>come priorità trasversali, sebbene nelle linee guida per i PNRR emanate dalla Commissione Europea il 22 Gennaio 2021 fosse stato raccomandato agli Stati membri di dedicare un pilastro specifico</w:t>
      </w:r>
      <w:r w:rsidR="0080373E" w:rsidRPr="002A3920">
        <w:t xml:space="preserve"> </w:t>
      </w:r>
      <w:r w:rsidRPr="002A3920">
        <w:rPr>
          <w:i/>
          <w:iCs/>
          <w:shd w:val="clear" w:color="auto" w:fill="FFFFFF"/>
        </w:rPr>
        <w:t>“alle politiche per la prossima generazione, l'infanzia e i giovani”</w:t>
      </w:r>
      <w:r w:rsidR="000106FD" w:rsidRPr="002A3920">
        <w:rPr>
          <w:i/>
          <w:iCs/>
          <w:shd w:val="clear" w:color="auto" w:fill="FFFFFF"/>
        </w:rPr>
        <w:t>.</w:t>
      </w:r>
      <w:r w:rsidR="0080373E" w:rsidRPr="002A3920">
        <w:rPr>
          <w:i/>
          <w:iCs/>
          <w:shd w:val="clear" w:color="auto" w:fill="FFFFFF"/>
        </w:rPr>
        <w:t xml:space="preserve"> </w:t>
      </w:r>
      <w:r w:rsidRPr="0064019E">
        <w:rPr>
          <w:shd w:val="clear" w:color="auto" w:fill="FFFFFF"/>
        </w:rPr>
        <w:t xml:space="preserve">Mantenere le misure per le politiche giovanili </w:t>
      </w:r>
      <w:r w:rsidR="0080373E" w:rsidRPr="0064019E">
        <w:rPr>
          <w:shd w:val="clear" w:color="auto" w:fill="FFFFFF"/>
        </w:rPr>
        <w:t xml:space="preserve">frammentate in diverse missioni potrebbe complicare </w:t>
      </w:r>
      <w:r w:rsidRPr="0064019E">
        <w:rPr>
          <w:shd w:val="clear" w:color="auto" w:fill="FFFFFF"/>
        </w:rPr>
        <w:t xml:space="preserve">il monitoraggio e la valutazione </w:t>
      </w:r>
      <w:r w:rsidR="0080373E" w:rsidRPr="0064019E">
        <w:rPr>
          <w:shd w:val="clear" w:color="auto" w:fill="FFFFFF"/>
        </w:rPr>
        <w:t>dei progetti</w:t>
      </w:r>
      <w:r w:rsidR="0064019E" w:rsidRPr="0064019E">
        <w:rPr>
          <w:shd w:val="clear" w:color="auto" w:fill="FFFFFF"/>
        </w:rPr>
        <w:t>, rischiando inoltre</w:t>
      </w:r>
      <w:r w:rsidR="0080373E" w:rsidRPr="0064019E">
        <w:rPr>
          <w:shd w:val="clear" w:color="auto" w:fill="FFFFFF"/>
        </w:rPr>
        <w:t xml:space="preserve"> di pregiudicare l’allocazione effettiva dei fondi </w:t>
      </w:r>
      <w:r w:rsidR="000106FD" w:rsidRPr="0064019E">
        <w:rPr>
          <w:shd w:val="clear" w:color="auto" w:fill="FFFFFF"/>
        </w:rPr>
        <w:t>per le</w:t>
      </w:r>
      <w:r w:rsidR="0080373E" w:rsidRPr="0064019E">
        <w:rPr>
          <w:shd w:val="clear" w:color="auto" w:fill="FFFFFF"/>
        </w:rPr>
        <w:t xml:space="preserve"> misure </w:t>
      </w:r>
      <w:r w:rsidR="00572D79">
        <w:rPr>
          <w:shd w:val="clear" w:color="auto" w:fill="FFFFFF"/>
        </w:rPr>
        <w:t>a favore dei giovani, ovvero</w:t>
      </w:r>
      <w:r w:rsidR="0080373E" w:rsidRPr="0064019E">
        <w:rPr>
          <w:shd w:val="clear" w:color="auto" w:fill="FFFFFF"/>
        </w:rPr>
        <w:t xml:space="preserve"> alle persone under 35. </w:t>
      </w:r>
      <w:r w:rsidR="0080373E" w:rsidRPr="000106FD">
        <w:rPr>
          <w:b/>
          <w:bCs/>
          <w:shd w:val="clear" w:color="auto" w:fill="FFFFFF"/>
        </w:rPr>
        <w:t xml:space="preserve">Un rischio </w:t>
      </w:r>
      <w:r w:rsidR="005177EF" w:rsidRPr="000106FD">
        <w:rPr>
          <w:b/>
          <w:bCs/>
          <w:shd w:val="clear" w:color="auto" w:fill="FFFFFF"/>
        </w:rPr>
        <w:t xml:space="preserve">che sarebbe meglio evitare </w:t>
      </w:r>
      <w:r w:rsidR="0080373E" w:rsidRPr="000106FD">
        <w:rPr>
          <w:b/>
          <w:bCs/>
          <w:shd w:val="clear" w:color="auto" w:fill="FFFFFF"/>
        </w:rPr>
        <w:t xml:space="preserve">per un paese come </w:t>
      </w:r>
      <w:r w:rsidR="005177EF" w:rsidRPr="000106FD">
        <w:rPr>
          <w:b/>
          <w:bCs/>
          <w:shd w:val="clear" w:color="auto" w:fill="FFFFFF"/>
        </w:rPr>
        <w:t xml:space="preserve">l’Italia che sembra dedicare ai giovani un livello di risorse del PNRR non sufficiente </w:t>
      </w:r>
      <w:r w:rsidR="000106FD" w:rsidRPr="000106FD">
        <w:rPr>
          <w:b/>
          <w:bCs/>
          <w:shd w:val="clear" w:color="auto" w:fill="FFFFFF"/>
        </w:rPr>
        <w:t>se si tiene conto della</w:t>
      </w:r>
      <w:r w:rsidR="005177EF" w:rsidRPr="000106FD">
        <w:rPr>
          <w:b/>
          <w:bCs/>
          <w:shd w:val="clear" w:color="auto" w:fill="FFFFFF"/>
        </w:rPr>
        <w:t xml:space="preserve"> gravità dell’emergenza giovanile </w:t>
      </w:r>
      <w:r w:rsidR="000106FD" w:rsidRPr="000106FD">
        <w:rPr>
          <w:b/>
          <w:bCs/>
          <w:shd w:val="clear" w:color="auto" w:fill="FFFFFF"/>
        </w:rPr>
        <w:t>in rapporto</w:t>
      </w:r>
      <w:r w:rsidR="005177EF" w:rsidRPr="000106FD">
        <w:rPr>
          <w:b/>
          <w:bCs/>
          <w:shd w:val="clear" w:color="auto" w:fill="FFFFFF"/>
        </w:rPr>
        <w:t xml:space="preserve"> ad altri paesi europei</w:t>
      </w:r>
      <w:r w:rsidR="000106FD" w:rsidRPr="000106FD">
        <w:rPr>
          <w:b/>
          <w:bCs/>
          <w:shd w:val="clear" w:color="auto" w:fill="FFFFFF"/>
        </w:rPr>
        <w:t xml:space="preserve"> (esclusa la Grecia)</w:t>
      </w:r>
      <w:r w:rsidR="005177EF" w:rsidRPr="000106FD">
        <w:rPr>
          <w:b/>
          <w:bCs/>
          <w:shd w:val="clear" w:color="auto" w:fill="FFFFFF"/>
        </w:rPr>
        <w:t>, come i</w:t>
      </w:r>
      <w:r w:rsidR="000106FD" w:rsidRPr="000106FD">
        <w:rPr>
          <w:b/>
          <w:bCs/>
          <w:shd w:val="clear" w:color="auto" w:fill="FFFFFF"/>
        </w:rPr>
        <w:t xml:space="preserve">ndica il </w:t>
      </w:r>
      <w:r w:rsidR="005177EF" w:rsidRPr="000106FD">
        <w:rPr>
          <w:b/>
          <w:bCs/>
          <w:shd w:val="clear" w:color="auto" w:fill="FFFFFF"/>
        </w:rPr>
        <w:t xml:space="preserve">grafico </w:t>
      </w:r>
      <w:r w:rsidR="00E92DEB">
        <w:rPr>
          <w:b/>
          <w:bCs/>
          <w:shd w:val="clear" w:color="auto" w:fill="FFFFFF"/>
        </w:rPr>
        <w:t xml:space="preserve">seguente </w:t>
      </w:r>
      <w:r w:rsidR="005177EF" w:rsidRPr="000106FD">
        <w:rPr>
          <w:b/>
          <w:bCs/>
          <w:shd w:val="clear" w:color="auto" w:fill="FFFFFF"/>
        </w:rPr>
        <w:t xml:space="preserve">elaborato dalla Fondazione Bruno </w:t>
      </w:r>
      <w:proofErr w:type="spellStart"/>
      <w:r w:rsidR="005177EF" w:rsidRPr="000106FD">
        <w:rPr>
          <w:b/>
          <w:bCs/>
          <w:shd w:val="clear" w:color="auto" w:fill="FFFFFF"/>
        </w:rPr>
        <w:t>Visentin</w:t>
      </w:r>
      <w:proofErr w:type="spellEnd"/>
      <w:r w:rsidR="005177EF" w:rsidRPr="000106FD">
        <w:rPr>
          <w:b/>
          <w:bCs/>
          <w:shd w:val="clear" w:color="auto" w:fill="FFFFFF"/>
        </w:rPr>
        <w:t xml:space="preserve"> per il Consiglio Nazionale Giovani. Per questo motivo sarebbe opportuno </w:t>
      </w:r>
      <w:r w:rsidR="000106FD" w:rsidRPr="000106FD">
        <w:rPr>
          <w:b/>
          <w:bCs/>
          <w:shd w:val="clear" w:color="auto" w:fill="FFFFFF"/>
        </w:rPr>
        <w:t>per il Governo, nell’ambito della revisione del PNRR delle prossime settimane, circoscrivere tra gli interventi delle diverse missioni un numero maggiore di progetti e di risorse a beneficio delle nuove e future generazioni</w:t>
      </w:r>
      <w:r w:rsidR="000106FD">
        <w:rPr>
          <w:b/>
          <w:bCs/>
          <w:shd w:val="clear" w:color="auto" w:fill="FFFFFF"/>
        </w:rPr>
        <w:t xml:space="preserve">. </w:t>
      </w:r>
    </w:p>
    <w:p w14:paraId="2FBCFE69" w14:textId="0078E01C" w:rsidR="000106FD" w:rsidRDefault="000106FD" w:rsidP="000106FD">
      <w:pPr>
        <w:pStyle w:val="NormaleWeb"/>
        <w:jc w:val="both"/>
        <w:rPr>
          <w:shd w:val="clear" w:color="auto" w:fill="FFFFFF"/>
        </w:rPr>
      </w:pPr>
    </w:p>
    <w:p w14:paraId="1A7FAE24" w14:textId="77777777" w:rsidR="000106FD" w:rsidRPr="00EE5CA6" w:rsidRDefault="000106FD" w:rsidP="000106FD">
      <w:pPr>
        <w:pStyle w:val="NormaleWeb"/>
        <w:jc w:val="both"/>
      </w:pPr>
    </w:p>
    <w:p w14:paraId="3B56772D" w14:textId="211B7703" w:rsidR="00EE5CA6" w:rsidRDefault="000106FD" w:rsidP="000106FD">
      <w:pPr>
        <w:pStyle w:val="NormaleWeb"/>
        <w:jc w:val="center"/>
        <w:rPr>
          <w:rFonts w:ascii="Cambria" w:hAnsi="Cambria"/>
          <w:sz w:val="22"/>
          <w:szCs w:val="22"/>
          <w:shd w:val="clear" w:color="auto" w:fill="FFFFFF"/>
        </w:rPr>
      </w:pPr>
      <w:r w:rsidRPr="000106FD">
        <w:rPr>
          <w:rFonts w:ascii="Cambria" w:hAnsi="Cambria"/>
          <w:noProof/>
          <w:sz w:val="22"/>
          <w:szCs w:val="22"/>
          <w:shd w:val="clear" w:color="auto" w:fill="FFFFFF"/>
        </w:rPr>
        <w:drawing>
          <wp:inline distT="0" distB="0" distL="0" distR="0" wp14:anchorId="2CDDB2AA" wp14:editId="028896E8">
            <wp:extent cx="5501689" cy="20177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45404" cy="210711"/>
                    </a:xfrm>
                    <a:prstGeom prst="rect">
                      <a:avLst/>
                    </a:prstGeom>
                  </pic:spPr>
                </pic:pic>
              </a:graphicData>
            </a:graphic>
          </wp:inline>
        </w:drawing>
      </w:r>
    </w:p>
    <w:p w14:paraId="16897E50" w14:textId="5C0D01FC" w:rsidR="000106FD" w:rsidRPr="00EE5CA6" w:rsidRDefault="000106FD" w:rsidP="000106FD">
      <w:pPr>
        <w:pStyle w:val="NormaleWeb"/>
        <w:jc w:val="center"/>
      </w:pPr>
      <w:r w:rsidRPr="000106FD">
        <w:rPr>
          <w:noProof/>
        </w:rPr>
        <w:drawing>
          <wp:inline distT="0" distB="0" distL="0" distR="0" wp14:anchorId="7A11FEBB" wp14:editId="1F663223">
            <wp:extent cx="5537200" cy="2324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37200" cy="2324100"/>
                    </a:xfrm>
                    <a:prstGeom prst="rect">
                      <a:avLst/>
                    </a:prstGeom>
                  </pic:spPr>
                </pic:pic>
              </a:graphicData>
            </a:graphic>
          </wp:inline>
        </w:drawing>
      </w:r>
    </w:p>
    <w:p w14:paraId="6619B414" w14:textId="6D75BB52" w:rsidR="00EE5CA6" w:rsidRPr="00B109AC" w:rsidRDefault="005177EF" w:rsidP="00DF1224">
      <w:pPr>
        <w:jc w:val="both"/>
        <w:rPr>
          <w:rFonts w:ascii="Times New Roman" w:hAnsi="Times New Roman" w:cs="Times New Roman"/>
          <w:sz w:val="24"/>
          <w:szCs w:val="24"/>
        </w:rPr>
      </w:pPr>
      <w:r>
        <w:rPr>
          <w:rFonts w:ascii="Times New Roman" w:hAnsi="Times New Roman" w:cs="Times New Roman"/>
          <w:sz w:val="24"/>
          <w:szCs w:val="24"/>
        </w:rPr>
        <w:t>S</w:t>
      </w:r>
      <w:r w:rsidRPr="00B109AC">
        <w:rPr>
          <w:rFonts w:ascii="Times New Roman" w:hAnsi="Times New Roman" w:cs="Times New Roman"/>
          <w:sz w:val="24"/>
          <w:szCs w:val="24"/>
        </w:rPr>
        <w:t xml:space="preserve">econdo gli ultimi </w:t>
      </w:r>
      <w:r w:rsidRPr="00B109AC">
        <w:rPr>
          <w:rFonts w:ascii="Times New Roman" w:hAnsi="Times New Roman" w:cs="Times New Roman"/>
          <w:b/>
          <w:bCs/>
          <w:sz w:val="24"/>
          <w:szCs w:val="24"/>
        </w:rPr>
        <w:t>dati</w:t>
      </w:r>
      <w:r w:rsidRPr="00033945">
        <w:rPr>
          <w:rFonts w:ascii="Times New Roman" w:hAnsi="Times New Roman" w:cs="Times New Roman"/>
          <w:b/>
          <w:bCs/>
          <w:sz w:val="24"/>
          <w:szCs w:val="24"/>
        </w:rPr>
        <w:t xml:space="preserve"> Istat</w:t>
      </w:r>
      <w:r w:rsidRPr="00B109AC">
        <w:rPr>
          <w:rFonts w:ascii="Times New Roman" w:hAnsi="Times New Roman" w:cs="Times New Roman"/>
          <w:sz w:val="24"/>
          <w:szCs w:val="24"/>
        </w:rPr>
        <w:t xml:space="preserve"> riferiti al secondo trimestre del 2020, in Italia il tasso di disoccupazione giovanile, nella fascia 15-24 anni, si attesta al 24,7% mentre i </w:t>
      </w:r>
      <w:proofErr w:type="spellStart"/>
      <w:r w:rsidRPr="00B109AC">
        <w:rPr>
          <w:rFonts w:ascii="Times New Roman" w:hAnsi="Times New Roman" w:cs="Times New Roman"/>
          <w:sz w:val="24"/>
          <w:szCs w:val="24"/>
        </w:rPr>
        <w:t>Neet</w:t>
      </w:r>
      <w:proofErr w:type="spellEnd"/>
      <w:r w:rsidRPr="00B109AC">
        <w:rPr>
          <w:rFonts w:ascii="Times New Roman" w:hAnsi="Times New Roman" w:cs="Times New Roman"/>
          <w:sz w:val="24"/>
          <w:szCs w:val="24"/>
        </w:rPr>
        <w:t xml:space="preserve"> di età compresa tra i 15 e i 29 anni sono 2.157.000, ovvero il 24% </w:t>
      </w:r>
      <w:r w:rsidRPr="00B109AC">
        <w:rPr>
          <w:rFonts w:ascii="Times New Roman" w:hAnsi="Times New Roman" w:cs="Times New Roman"/>
          <w:sz w:val="24"/>
          <w:szCs w:val="24"/>
          <w:lang w:eastAsia="it-IT"/>
        </w:rPr>
        <w:t>del totale dei giovani della stessa età, donne per oltre la metà dei casi</w:t>
      </w:r>
      <w:r w:rsidRPr="00B109AC">
        <w:rPr>
          <w:rFonts w:ascii="Times New Roman" w:hAnsi="Times New Roman" w:cs="Times New Roman"/>
          <w:sz w:val="24"/>
          <w:szCs w:val="24"/>
        </w:rPr>
        <w:t>.</w:t>
      </w:r>
      <w:r w:rsidRPr="00B109AC">
        <w:rPr>
          <w:rFonts w:ascii="Times New Roman" w:hAnsi="Times New Roman" w:cs="Times New Roman"/>
          <w:sz w:val="24"/>
          <w:szCs w:val="24"/>
          <w:lang w:eastAsia="it-IT"/>
        </w:rPr>
        <w:t xml:space="preserve"> Un dato già in aumento per via della crisi del Covid19 se consideriamo che </w:t>
      </w:r>
      <w:r w:rsidRPr="00B109AC">
        <w:rPr>
          <w:rFonts w:ascii="Times New Roman" w:hAnsi="Times New Roman" w:cs="Times New Roman"/>
          <w:sz w:val="24"/>
          <w:szCs w:val="24"/>
        </w:rPr>
        <w:t xml:space="preserve">nel 2019 i </w:t>
      </w:r>
      <w:proofErr w:type="spellStart"/>
      <w:r w:rsidRPr="00B109AC">
        <w:rPr>
          <w:rFonts w:ascii="Times New Roman" w:hAnsi="Times New Roman" w:cs="Times New Roman"/>
          <w:sz w:val="24"/>
          <w:szCs w:val="24"/>
        </w:rPr>
        <w:t>Neet</w:t>
      </w:r>
      <w:proofErr w:type="spellEnd"/>
      <w:r w:rsidRPr="00B109AC">
        <w:rPr>
          <w:rFonts w:ascii="Times New Roman" w:hAnsi="Times New Roman" w:cs="Times New Roman"/>
          <w:sz w:val="24"/>
          <w:szCs w:val="24"/>
        </w:rPr>
        <w:t xml:space="preserve"> erano 2.003.000. </w:t>
      </w:r>
      <w:r w:rsidRPr="00B109AC">
        <w:rPr>
          <w:rFonts w:ascii="Times New Roman" w:hAnsi="Times New Roman" w:cs="Times New Roman"/>
          <w:sz w:val="24"/>
          <w:szCs w:val="24"/>
          <w:lang w:eastAsia="it-IT"/>
        </w:rPr>
        <w:t xml:space="preserve">Secondo </w:t>
      </w:r>
      <w:proofErr w:type="spellStart"/>
      <w:r w:rsidRPr="00B109AC">
        <w:rPr>
          <w:rFonts w:ascii="Times New Roman" w:hAnsi="Times New Roman" w:cs="Times New Roman"/>
          <w:sz w:val="24"/>
          <w:szCs w:val="24"/>
          <w:lang w:eastAsia="it-IT"/>
        </w:rPr>
        <w:t>Eurostat</w:t>
      </w:r>
      <w:proofErr w:type="spellEnd"/>
      <w:r w:rsidRPr="00B109AC">
        <w:rPr>
          <w:rFonts w:ascii="Times New Roman" w:hAnsi="Times New Roman" w:cs="Times New Roman"/>
          <w:sz w:val="24"/>
          <w:szCs w:val="24"/>
          <w:lang w:eastAsia="it-IT"/>
        </w:rPr>
        <w:t xml:space="preserve">, nella fascia di età 20-34 anni, l’Italia è il paese con il più alto numero di </w:t>
      </w:r>
      <w:proofErr w:type="spellStart"/>
      <w:r w:rsidRPr="00B109AC">
        <w:rPr>
          <w:rFonts w:ascii="Times New Roman" w:hAnsi="Times New Roman" w:cs="Times New Roman"/>
          <w:sz w:val="24"/>
          <w:szCs w:val="24"/>
          <w:lang w:eastAsia="it-IT"/>
        </w:rPr>
        <w:t>Neet</w:t>
      </w:r>
      <w:proofErr w:type="spellEnd"/>
      <w:r w:rsidRPr="00B109AC">
        <w:rPr>
          <w:rFonts w:ascii="Times New Roman" w:hAnsi="Times New Roman" w:cs="Times New Roman"/>
          <w:sz w:val="24"/>
          <w:szCs w:val="24"/>
          <w:lang w:eastAsia="it-IT"/>
        </w:rPr>
        <w:t xml:space="preserve"> dell’Unione Europea, il 27,8% contro una media dell’UE del 16,4%; </w:t>
      </w:r>
      <w:r w:rsidRPr="00B109AC">
        <w:rPr>
          <w:rFonts w:ascii="Times New Roman" w:hAnsi="Times New Roman" w:cs="Times New Roman"/>
          <w:sz w:val="24"/>
          <w:szCs w:val="24"/>
        </w:rPr>
        <w:t xml:space="preserve">i dati Istat, poi, evidenziano che nel solo anno 2019 hanno lasciato l’Italia oltre 126.000 italiani - di cui almeno 30.000 laureati – con un aumento del 8% sul 2018. </w:t>
      </w:r>
    </w:p>
    <w:p w14:paraId="3D0660AA" w14:textId="043DB197" w:rsidR="00DF1224" w:rsidRPr="00B109AC" w:rsidRDefault="00CE487B" w:rsidP="00DF1224">
      <w:pPr>
        <w:jc w:val="both"/>
        <w:rPr>
          <w:rFonts w:ascii="Times New Roman" w:hAnsi="Times New Roman" w:cs="Times New Roman"/>
          <w:sz w:val="24"/>
          <w:szCs w:val="24"/>
        </w:rPr>
      </w:pPr>
      <w:r>
        <w:rPr>
          <w:rFonts w:ascii="Times New Roman" w:hAnsi="Times New Roman" w:cs="Times New Roman"/>
          <w:sz w:val="24"/>
          <w:szCs w:val="24"/>
        </w:rPr>
        <w:t>G</w:t>
      </w:r>
      <w:r w:rsidR="00DF1224" w:rsidRPr="00B109AC">
        <w:rPr>
          <w:rFonts w:ascii="Times New Roman" w:hAnsi="Times New Roman" w:cs="Times New Roman"/>
          <w:sz w:val="24"/>
          <w:szCs w:val="24"/>
        </w:rPr>
        <w:t xml:space="preserve">li effetti della diminuzione dell'occupazione giovanile sono aggravati dalla crisi dell'istruzione universitaria e dalla riduzione progressiva del numero degli </w:t>
      </w:r>
      <w:r w:rsidR="00DF1224" w:rsidRPr="00B109AC">
        <w:rPr>
          <w:rFonts w:ascii="Times New Roman" w:hAnsi="Times New Roman" w:cs="Times New Roman"/>
          <w:b/>
          <w:bCs/>
          <w:sz w:val="24"/>
          <w:szCs w:val="24"/>
        </w:rPr>
        <w:t>immatricolati,</w:t>
      </w:r>
      <w:r w:rsidR="00DF1224" w:rsidRPr="00B109AC">
        <w:rPr>
          <w:rFonts w:ascii="Times New Roman" w:hAnsi="Times New Roman" w:cs="Times New Roman"/>
          <w:sz w:val="24"/>
          <w:szCs w:val="24"/>
        </w:rPr>
        <w:t xml:space="preserve"> verificatasi negli ultimi anni e causata, a partire dalla crisi dello scorso decennio, anche dalla riduzione delle risorse a disposizione delle famiglie appartenenti a contesti socio-economici più fragili e in condizioni di povertà tali da trovarsi nell'impossibilità di sostenere i costi degli studi universitari</w:t>
      </w:r>
      <w:r w:rsidR="006B2D72">
        <w:rPr>
          <w:rFonts w:ascii="Times New Roman" w:hAnsi="Times New Roman" w:cs="Times New Roman"/>
          <w:sz w:val="24"/>
          <w:szCs w:val="24"/>
        </w:rPr>
        <w:t>.</w:t>
      </w:r>
      <w:r w:rsidR="00DF1224" w:rsidRPr="00B109AC">
        <w:rPr>
          <w:rFonts w:ascii="Times New Roman" w:hAnsi="Times New Roman" w:cs="Times New Roman"/>
          <w:sz w:val="24"/>
          <w:szCs w:val="24"/>
        </w:rPr>
        <w:t xml:space="preserve"> </w:t>
      </w:r>
    </w:p>
    <w:p w14:paraId="68ECB31D" w14:textId="08E8893A" w:rsidR="00DF1224" w:rsidRPr="00B109AC" w:rsidRDefault="006B2D72" w:rsidP="00DF1224">
      <w:pPr>
        <w:jc w:val="both"/>
        <w:rPr>
          <w:rFonts w:ascii="Times New Roman" w:hAnsi="Times New Roman" w:cs="Times New Roman"/>
          <w:sz w:val="24"/>
          <w:szCs w:val="24"/>
        </w:rPr>
      </w:pPr>
      <w:r>
        <w:rPr>
          <w:rFonts w:ascii="Times New Roman" w:hAnsi="Times New Roman" w:cs="Times New Roman"/>
          <w:b/>
          <w:bCs/>
          <w:sz w:val="24"/>
          <w:szCs w:val="24"/>
        </w:rPr>
        <w:t>L</w:t>
      </w:r>
      <w:r w:rsidR="00DF1224" w:rsidRPr="00B109AC">
        <w:rPr>
          <w:rFonts w:ascii="Times New Roman" w:hAnsi="Times New Roman" w:cs="Times New Roman"/>
          <w:b/>
          <w:bCs/>
          <w:sz w:val="24"/>
          <w:szCs w:val="24"/>
        </w:rPr>
        <w:t>’accesso al lavoro</w:t>
      </w:r>
      <w:r w:rsidR="00DF1224" w:rsidRPr="00B109AC">
        <w:rPr>
          <w:rFonts w:ascii="Times New Roman" w:hAnsi="Times New Roman" w:cs="Times New Roman"/>
          <w:sz w:val="24"/>
          <w:szCs w:val="24"/>
        </w:rPr>
        <w:t xml:space="preserve"> rimane difficile, tanto da suggerire di rinnovare talune di queste iniziative, come la </w:t>
      </w:r>
      <w:r w:rsidR="00DF1224" w:rsidRPr="00B109AC">
        <w:rPr>
          <w:rFonts w:ascii="Times New Roman" w:hAnsi="Times New Roman" w:cs="Times New Roman"/>
          <w:b/>
          <w:bCs/>
          <w:sz w:val="24"/>
          <w:szCs w:val="24"/>
        </w:rPr>
        <w:t xml:space="preserve">decontribuzione </w:t>
      </w:r>
      <w:r w:rsidR="00DF1224" w:rsidRPr="00B109AC">
        <w:rPr>
          <w:rFonts w:ascii="Times New Roman" w:hAnsi="Times New Roman" w:cs="Times New Roman"/>
          <w:sz w:val="24"/>
          <w:szCs w:val="24"/>
        </w:rPr>
        <w:t>per i nuovi assunti under 35 focalizzare l’attenzione su fattori di contesto in grado di agevolarne l’ingresso e sui servizi, pubblici e privati, necessari allo scopo</w:t>
      </w:r>
      <w:r w:rsidR="00601BE1" w:rsidRPr="00B109AC">
        <w:rPr>
          <w:rFonts w:ascii="Times New Roman" w:hAnsi="Times New Roman" w:cs="Times New Roman"/>
          <w:sz w:val="24"/>
          <w:szCs w:val="24"/>
        </w:rPr>
        <w:t>, inclusi incentivi economici</w:t>
      </w:r>
      <w:r w:rsidR="00DF1224" w:rsidRPr="00B109AC">
        <w:rPr>
          <w:rFonts w:ascii="Times New Roman" w:hAnsi="Times New Roman" w:cs="Times New Roman"/>
          <w:sz w:val="24"/>
          <w:szCs w:val="24"/>
        </w:rPr>
        <w:t xml:space="preserve"> per l’avvio di attività professionali o imprenditoriali. </w:t>
      </w:r>
    </w:p>
    <w:p w14:paraId="10448039" w14:textId="5ED8C981" w:rsidR="00DF1224" w:rsidRPr="00F8788D" w:rsidRDefault="00F40E20" w:rsidP="00DF1224">
      <w:pPr>
        <w:jc w:val="both"/>
        <w:rPr>
          <w:rFonts w:ascii="Times New Roman" w:hAnsi="Times New Roman" w:cs="Times New Roman"/>
          <w:sz w:val="24"/>
          <w:szCs w:val="24"/>
        </w:rPr>
      </w:pPr>
      <w:r>
        <w:rPr>
          <w:rFonts w:ascii="Times New Roman" w:hAnsi="Times New Roman" w:cs="Times New Roman"/>
          <w:sz w:val="24"/>
          <w:szCs w:val="24"/>
        </w:rPr>
        <w:t>P</w:t>
      </w:r>
      <w:r w:rsidR="00DF1224" w:rsidRPr="00B109AC">
        <w:rPr>
          <w:rFonts w:ascii="Times New Roman" w:hAnsi="Times New Roman" w:cs="Times New Roman"/>
          <w:sz w:val="24"/>
          <w:szCs w:val="24"/>
        </w:rPr>
        <w:t xml:space="preserve">eraltro, la recente comunicazione </w:t>
      </w:r>
      <w:r w:rsidR="00DF1224" w:rsidRPr="00B109AC">
        <w:rPr>
          <w:rFonts w:ascii="Times New Roman" w:hAnsi="Times New Roman" w:cs="Times New Roman"/>
          <w:b/>
          <w:bCs/>
          <w:sz w:val="24"/>
          <w:szCs w:val="24"/>
        </w:rPr>
        <w:t>COM(2020)276</w:t>
      </w:r>
      <w:r w:rsidR="00DF1224" w:rsidRPr="00B109AC">
        <w:rPr>
          <w:rFonts w:ascii="Times New Roman" w:hAnsi="Times New Roman" w:cs="Times New Roman"/>
          <w:sz w:val="24"/>
          <w:szCs w:val="24"/>
        </w:rPr>
        <w:t xml:space="preserve"> della Commissione al Parlamento europeo, </w:t>
      </w:r>
      <w:r w:rsidR="00DF1224" w:rsidRPr="00B109AC">
        <w:rPr>
          <w:rFonts w:ascii="Times New Roman" w:hAnsi="Times New Roman" w:cs="Times New Roman"/>
          <w:i/>
          <w:sz w:val="24"/>
          <w:szCs w:val="24"/>
        </w:rPr>
        <w:t>"Sostegno all'occupazione giovanile: un ponte verso il lavoro per la prossima generazione"</w:t>
      </w:r>
      <w:r w:rsidR="00DF1224" w:rsidRPr="00B109AC">
        <w:rPr>
          <w:rFonts w:ascii="Times New Roman" w:hAnsi="Times New Roman" w:cs="Times New Roman"/>
          <w:sz w:val="24"/>
          <w:szCs w:val="24"/>
        </w:rPr>
        <w:t xml:space="preserve">, del 1° luglio 2020, individua le principali linee di indirizzo che UE e Stati membri devono attuare: rafforzare le garanzie per i giovani, </w:t>
      </w:r>
      <w:r w:rsidR="00DF1224" w:rsidRPr="00B109AC">
        <w:rPr>
          <w:rFonts w:ascii="Times New Roman" w:hAnsi="Times New Roman" w:cs="Times New Roman"/>
          <w:b/>
          <w:bCs/>
          <w:sz w:val="24"/>
          <w:szCs w:val="24"/>
        </w:rPr>
        <w:t xml:space="preserve">rafforzare l'istruzione e la formazione professionale </w:t>
      </w:r>
      <w:r w:rsidR="00DF1224" w:rsidRPr="00B109AC">
        <w:rPr>
          <w:rFonts w:ascii="Times New Roman" w:hAnsi="Times New Roman" w:cs="Times New Roman"/>
          <w:sz w:val="24"/>
          <w:szCs w:val="24"/>
        </w:rPr>
        <w:t>anche nell’ottica di una competitività sostenibile;</w:t>
      </w:r>
      <w:r w:rsidR="009869CB">
        <w:rPr>
          <w:rFonts w:ascii="Times New Roman" w:hAnsi="Times New Roman" w:cs="Times New Roman"/>
          <w:sz w:val="24"/>
          <w:szCs w:val="24"/>
        </w:rPr>
        <w:t xml:space="preserve"> </w:t>
      </w:r>
      <w:r w:rsidR="00DF1224" w:rsidRPr="009869CB">
        <w:rPr>
          <w:rFonts w:ascii="Times New Roman" w:hAnsi="Times New Roman" w:cs="Times New Roman"/>
          <w:sz w:val="24"/>
          <w:szCs w:val="24"/>
        </w:rPr>
        <w:t xml:space="preserve">la comunicazione contiene una proposta di </w:t>
      </w:r>
      <w:r w:rsidR="00DF1224" w:rsidRPr="009869CB">
        <w:rPr>
          <w:rFonts w:ascii="Times New Roman" w:hAnsi="Times New Roman" w:cs="Times New Roman"/>
          <w:b/>
          <w:bCs/>
          <w:sz w:val="24"/>
          <w:szCs w:val="24"/>
        </w:rPr>
        <w:t>raccomandazione relativa alla Garanzia per i giovani</w:t>
      </w:r>
      <w:r w:rsidR="00DF1224" w:rsidRPr="009869CB">
        <w:rPr>
          <w:rFonts w:ascii="Times New Roman" w:hAnsi="Times New Roman" w:cs="Times New Roman"/>
          <w:sz w:val="24"/>
          <w:szCs w:val="24"/>
        </w:rPr>
        <w:t xml:space="preserve"> (COM(2020)276), volta a sostituire la raccomandazione del Consiglio dell’UE del 22 aprile 2013 che ha istituito tale Garanzia, non solo per contribuire ad attenuare l'impatto </w:t>
      </w:r>
      <w:r w:rsidR="00DF1224" w:rsidRPr="009869CB">
        <w:rPr>
          <w:rFonts w:ascii="Times New Roman" w:hAnsi="Times New Roman" w:cs="Times New Roman"/>
          <w:sz w:val="24"/>
          <w:szCs w:val="24"/>
        </w:rPr>
        <w:lastRenderedPageBreak/>
        <w:t xml:space="preserve">della crisi da COVID-19 e prevenire un’ulteriore crisi dell’occupazione, ma anche al fine di integrarvi le trasformazioni in atto nel mercato del lavoro, nonché la duplice transizione verde e digitale. </w:t>
      </w:r>
      <w:r w:rsidR="00F8788D" w:rsidRPr="009869CB">
        <w:rPr>
          <w:rFonts w:ascii="Times New Roman" w:hAnsi="Times New Roman" w:cs="Times New Roman"/>
          <w:sz w:val="24"/>
          <w:szCs w:val="24"/>
        </w:rPr>
        <w:t>G</w:t>
      </w:r>
      <w:r w:rsidR="00DF1224" w:rsidRPr="009869CB">
        <w:rPr>
          <w:rFonts w:ascii="Times New Roman" w:hAnsi="Times New Roman" w:cs="Times New Roman"/>
          <w:sz w:val="24"/>
          <w:szCs w:val="24"/>
        </w:rPr>
        <w:t xml:space="preserve">li obiettivi per l’attuazione della </w:t>
      </w:r>
      <w:r w:rsidR="00DF1224" w:rsidRPr="009869CB">
        <w:rPr>
          <w:rFonts w:ascii="Times New Roman" w:hAnsi="Times New Roman" w:cs="Times New Roman"/>
          <w:b/>
          <w:bCs/>
          <w:sz w:val="24"/>
          <w:szCs w:val="24"/>
        </w:rPr>
        <w:t>Garanzia</w:t>
      </w:r>
      <w:r w:rsidR="00DF1224" w:rsidRPr="009869CB">
        <w:rPr>
          <w:rFonts w:ascii="Times New Roman" w:hAnsi="Times New Roman" w:cs="Times New Roman"/>
          <w:sz w:val="24"/>
          <w:szCs w:val="24"/>
        </w:rPr>
        <w:t xml:space="preserve"> </w:t>
      </w:r>
      <w:r w:rsidR="00DF1224" w:rsidRPr="009869CB">
        <w:rPr>
          <w:rFonts w:ascii="Times New Roman" w:hAnsi="Times New Roman" w:cs="Times New Roman"/>
          <w:b/>
          <w:bCs/>
          <w:sz w:val="24"/>
          <w:szCs w:val="24"/>
        </w:rPr>
        <w:t>in Italia</w:t>
      </w:r>
      <w:r w:rsidR="00DF1224" w:rsidRPr="009869CB">
        <w:rPr>
          <w:rFonts w:ascii="Times New Roman" w:hAnsi="Times New Roman" w:cs="Times New Roman"/>
          <w:sz w:val="24"/>
          <w:szCs w:val="24"/>
        </w:rPr>
        <w:t xml:space="preserve"> appaiono allo stato lontani dall’essere conseguiti; anzi, difficilmente conseguibili senza </w:t>
      </w:r>
      <w:r w:rsidR="00DF1224" w:rsidRPr="009869CB">
        <w:rPr>
          <w:rFonts w:ascii="Times New Roman" w:hAnsi="Times New Roman" w:cs="Times New Roman"/>
          <w:b/>
          <w:bCs/>
          <w:sz w:val="24"/>
          <w:szCs w:val="24"/>
        </w:rPr>
        <w:t>un radicale intervento di riforma</w:t>
      </w:r>
      <w:r w:rsidR="00DF1224" w:rsidRPr="009869CB">
        <w:rPr>
          <w:rFonts w:ascii="Times New Roman" w:hAnsi="Times New Roman" w:cs="Times New Roman"/>
          <w:sz w:val="24"/>
          <w:szCs w:val="24"/>
        </w:rPr>
        <w:t xml:space="preserve"> che assicuri effettivamente una integrale revisione dei sistemi di politiche attive del lavoro</w:t>
      </w:r>
      <w:r w:rsidR="00F8788D" w:rsidRPr="009869CB">
        <w:rPr>
          <w:rFonts w:ascii="Times New Roman" w:hAnsi="Times New Roman" w:cs="Times New Roman"/>
          <w:sz w:val="24"/>
          <w:szCs w:val="24"/>
        </w:rPr>
        <w:t>. Per</w:t>
      </w:r>
      <w:r w:rsidR="00DF1224" w:rsidRPr="009869CB">
        <w:rPr>
          <w:rFonts w:ascii="Times New Roman" w:hAnsi="Times New Roman" w:cs="Times New Roman"/>
          <w:sz w:val="24"/>
          <w:szCs w:val="24"/>
        </w:rPr>
        <w:t xml:space="preserve"> assicurare un maggiore grado di effettività, sarebbe auspicabile integrare i compensi previsti nei percorsi della Garanzia giovani con una copertura contributiva, con risorse dedicate e nelle forme e modalità scelte dai Paesi membri</w:t>
      </w:r>
      <w:r w:rsidR="006B2D72">
        <w:rPr>
          <w:rFonts w:ascii="Times New Roman" w:hAnsi="Times New Roman" w:cs="Times New Roman"/>
          <w:sz w:val="24"/>
          <w:szCs w:val="24"/>
        </w:rPr>
        <w:t>.</w:t>
      </w:r>
    </w:p>
    <w:p w14:paraId="2EF7C3CE" w14:textId="556B8769" w:rsidR="00DF1224" w:rsidRPr="00B109AC" w:rsidRDefault="00BE782D" w:rsidP="00DF1224">
      <w:pPr>
        <w:jc w:val="both"/>
        <w:rPr>
          <w:rFonts w:ascii="Times New Roman" w:hAnsi="Times New Roman" w:cs="Times New Roman"/>
          <w:sz w:val="24"/>
          <w:szCs w:val="24"/>
        </w:rPr>
      </w:pPr>
      <w:r>
        <w:rPr>
          <w:rFonts w:ascii="Times New Roman" w:hAnsi="Times New Roman" w:cs="Times New Roman"/>
          <w:sz w:val="24"/>
          <w:szCs w:val="24"/>
        </w:rPr>
        <w:t xml:space="preserve">Ciononostante Garanzia Giovani </w:t>
      </w:r>
      <w:r w:rsidR="006A6A12">
        <w:rPr>
          <w:rFonts w:ascii="Times New Roman" w:hAnsi="Times New Roman" w:cs="Times New Roman"/>
          <w:sz w:val="24"/>
          <w:szCs w:val="24"/>
        </w:rPr>
        <w:t xml:space="preserve">oggi non è </w:t>
      </w:r>
      <w:r w:rsidR="00B23F5A">
        <w:rPr>
          <w:rFonts w:ascii="Times New Roman" w:hAnsi="Times New Roman" w:cs="Times New Roman"/>
          <w:sz w:val="24"/>
          <w:szCs w:val="24"/>
        </w:rPr>
        <w:t xml:space="preserve">più </w:t>
      </w:r>
      <w:r w:rsidR="006A6A12">
        <w:rPr>
          <w:rFonts w:ascii="Times New Roman" w:hAnsi="Times New Roman" w:cs="Times New Roman"/>
          <w:sz w:val="24"/>
          <w:szCs w:val="24"/>
        </w:rPr>
        <w:t xml:space="preserve">sufficiente per affrontare il problema dei giovani inattivi in Italia, il paese col più alto numero di NEET della UE. Garanzia Giovani è </w:t>
      </w:r>
      <w:r>
        <w:rPr>
          <w:rFonts w:ascii="Times New Roman" w:hAnsi="Times New Roman" w:cs="Times New Roman"/>
          <w:sz w:val="24"/>
          <w:szCs w:val="24"/>
        </w:rPr>
        <w:t>un programma che rimborsa al massimo il 60% del costo del lavoro e prevede procedure burocratiche lunghe coinvolgendo molti soggetti diversi</w:t>
      </w:r>
      <w:r w:rsidR="006A6A12">
        <w:rPr>
          <w:rFonts w:ascii="Times New Roman" w:hAnsi="Times New Roman" w:cs="Times New Roman"/>
          <w:sz w:val="24"/>
          <w:szCs w:val="24"/>
        </w:rPr>
        <w:t xml:space="preserve">. Occorre invece </w:t>
      </w:r>
      <w:r w:rsidR="00DF1224" w:rsidRPr="00B109AC">
        <w:rPr>
          <w:rFonts w:ascii="Times New Roman" w:hAnsi="Times New Roman" w:cs="Times New Roman"/>
          <w:sz w:val="24"/>
          <w:szCs w:val="24"/>
        </w:rPr>
        <w:t>l’attuazione di un piano straordinario di attivazione</w:t>
      </w:r>
      <w:r>
        <w:rPr>
          <w:rFonts w:ascii="Times New Roman" w:hAnsi="Times New Roman" w:cs="Times New Roman"/>
          <w:sz w:val="24"/>
          <w:szCs w:val="24"/>
        </w:rPr>
        <w:t xml:space="preserve"> giovanile</w:t>
      </w:r>
      <w:r w:rsidR="00DF1224" w:rsidRPr="00B109AC">
        <w:rPr>
          <w:rFonts w:ascii="Times New Roman" w:hAnsi="Times New Roman" w:cs="Times New Roman"/>
          <w:sz w:val="24"/>
          <w:szCs w:val="24"/>
        </w:rPr>
        <w:t xml:space="preserve">, che potrebbe essere definito  </w:t>
      </w:r>
      <w:r w:rsidR="00DF1224" w:rsidRPr="00B109AC">
        <w:rPr>
          <w:rFonts w:ascii="Times New Roman" w:hAnsi="Times New Roman" w:cs="Times New Roman"/>
          <w:b/>
          <w:bCs/>
          <w:sz w:val="24"/>
          <w:szCs w:val="24"/>
        </w:rPr>
        <w:t xml:space="preserve">‘Piano </w:t>
      </w:r>
      <w:proofErr w:type="spellStart"/>
      <w:r w:rsidR="00DF1224" w:rsidRPr="00B109AC">
        <w:rPr>
          <w:rFonts w:ascii="Times New Roman" w:hAnsi="Times New Roman" w:cs="Times New Roman"/>
          <w:b/>
          <w:bCs/>
          <w:sz w:val="24"/>
          <w:szCs w:val="24"/>
        </w:rPr>
        <w:t>AttivaGiovani</w:t>
      </w:r>
      <w:proofErr w:type="spellEnd"/>
      <w:r w:rsidR="00DF1224" w:rsidRPr="00B109AC">
        <w:rPr>
          <w:rFonts w:ascii="Times New Roman" w:hAnsi="Times New Roman" w:cs="Times New Roman"/>
          <w:b/>
          <w:bCs/>
          <w:sz w:val="24"/>
          <w:szCs w:val="24"/>
        </w:rPr>
        <w:t xml:space="preserve">’, </w:t>
      </w:r>
      <w:r w:rsidR="00DF1224" w:rsidRPr="00B109AC">
        <w:rPr>
          <w:rFonts w:ascii="Times New Roman" w:hAnsi="Times New Roman" w:cs="Times New Roman"/>
          <w:sz w:val="24"/>
          <w:szCs w:val="24"/>
        </w:rPr>
        <w:t xml:space="preserve">rivolto ai giovani </w:t>
      </w:r>
      <w:proofErr w:type="spellStart"/>
      <w:r w:rsidR="00DF1224" w:rsidRPr="00B109AC">
        <w:rPr>
          <w:rFonts w:ascii="Times New Roman" w:hAnsi="Times New Roman" w:cs="Times New Roman"/>
          <w:sz w:val="24"/>
          <w:szCs w:val="24"/>
        </w:rPr>
        <w:t>Neet</w:t>
      </w:r>
      <w:proofErr w:type="spellEnd"/>
      <w:r w:rsidR="00DF1224" w:rsidRPr="00B109AC">
        <w:rPr>
          <w:rFonts w:ascii="Times New Roman" w:hAnsi="Times New Roman" w:cs="Times New Roman"/>
          <w:sz w:val="24"/>
          <w:szCs w:val="24"/>
        </w:rPr>
        <w:t xml:space="preserve"> che preveda il pieno finanziamento di un periodo di lavoro e formazione presso le imprese, analogamente a quanto intrapreso da altri paesi europei</w:t>
      </w:r>
      <w:r w:rsidR="006A6A12">
        <w:rPr>
          <w:rFonts w:ascii="Times New Roman" w:hAnsi="Times New Roman" w:cs="Times New Roman"/>
          <w:sz w:val="24"/>
          <w:szCs w:val="24"/>
        </w:rPr>
        <w:t xml:space="preserve"> come il </w:t>
      </w:r>
      <w:proofErr w:type="spellStart"/>
      <w:r w:rsidR="006A6A12" w:rsidRPr="006A6A12">
        <w:rPr>
          <w:rFonts w:ascii="Times New Roman" w:hAnsi="Times New Roman" w:cs="Times New Roman"/>
          <w:i/>
          <w:iCs/>
          <w:sz w:val="24"/>
          <w:szCs w:val="24"/>
        </w:rPr>
        <w:t>Kickstart</w:t>
      </w:r>
      <w:proofErr w:type="spellEnd"/>
      <w:r w:rsidR="006A6A12" w:rsidRPr="006A6A12">
        <w:rPr>
          <w:rFonts w:ascii="Times New Roman" w:hAnsi="Times New Roman" w:cs="Times New Roman"/>
          <w:i/>
          <w:iCs/>
          <w:sz w:val="24"/>
          <w:szCs w:val="24"/>
        </w:rPr>
        <w:t xml:space="preserve"> </w:t>
      </w:r>
      <w:proofErr w:type="spellStart"/>
      <w:r w:rsidR="006A6A12" w:rsidRPr="006A6A12">
        <w:rPr>
          <w:rFonts w:ascii="Times New Roman" w:hAnsi="Times New Roman" w:cs="Times New Roman"/>
          <w:i/>
          <w:iCs/>
          <w:sz w:val="24"/>
          <w:szCs w:val="24"/>
        </w:rPr>
        <w:t>Scheme</w:t>
      </w:r>
      <w:proofErr w:type="spellEnd"/>
      <w:r w:rsidR="006A6A12">
        <w:rPr>
          <w:rFonts w:ascii="Times New Roman" w:hAnsi="Times New Roman" w:cs="Times New Roman"/>
          <w:sz w:val="24"/>
          <w:szCs w:val="24"/>
        </w:rPr>
        <w:t xml:space="preserve"> del Regno Unito</w:t>
      </w:r>
      <w:r w:rsidR="00DF1224" w:rsidRPr="00B109AC">
        <w:rPr>
          <w:rFonts w:ascii="Times New Roman" w:hAnsi="Times New Roman" w:cs="Times New Roman"/>
          <w:sz w:val="24"/>
          <w:szCs w:val="24"/>
        </w:rPr>
        <w:t>; i giovani lavoratori potrebbero essere selezionati dalle imprese in base alle loro esigenze mentre il compenso per l’attività prestata sarebbe interamente a carico dello Stato; le imprese potranno far domanda a condizione che si tratti di nuovi posti di lavoro e che assicurino un’esperienza formativa per i giovani NEET</w:t>
      </w:r>
      <w:r w:rsidR="006B2D72">
        <w:rPr>
          <w:rFonts w:ascii="Times New Roman" w:hAnsi="Times New Roman" w:cs="Times New Roman"/>
          <w:sz w:val="24"/>
          <w:szCs w:val="24"/>
        </w:rPr>
        <w:t>.</w:t>
      </w:r>
    </w:p>
    <w:p w14:paraId="1F1125C1" w14:textId="54C50776" w:rsidR="002E0C17" w:rsidRDefault="006B2D72" w:rsidP="00DF1224">
      <w:pPr>
        <w:jc w:val="both"/>
        <w:rPr>
          <w:rFonts w:ascii="Times New Roman" w:hAnsi="Times New Roman" w:cs="Times New Roman"/>
          <w:sz w:val="24"/>
          <w:szCs w:val="24"/>
        </w:rPr>
      </w:pPr>
      <w:r>
        <w:rPr>
          <w:rFonts w:ascii="Times New Roman" w:hAnsi="Times New Roman" w:cs="Times New Roman"/>
          <w:sz w:val="24"/>
          <w:szCs w:val="24"/>
        </w:rPr>
        <w:t>P</w:t>
      </w:r>
      <w:r w:rsidR="00DF1224" w:rsidRPr="00B109AC">
        <w:rPr>
          <w:rFonts w:ascii="Times New Roman" w:hAnsi="Times New Roman" w:cs="Times New Roman"/>
          <w:sz w:val="24"/>
          <w:szCs w:val="24"/>
        </w:rPr>
        <w:t xml:space="preserve">er superare la crisi, il Paese ha bisogno di un importante investimento sulle </w:t>
      </w:r>
      <w:r w:rsidR="00DF1224" w:rsidRPr="00B109AC">
        <w:rPr>
          <w:rFonts w:ascii="Times New Roman" w:hAnsi="Times New Roman" w:cs="Times New Roman"/>
          <w:b/>
          <w:bCs/>
          <w:sz w:val="24"/>
          <w:szCs w:val="24"/>
        </w:rPr>
        <w:t>competenze dei lavoratori,</w:t>
      </w:r>
      <w:r w:rsidR="00DF1224" w:rsidRPr="00B109AC">
        <w:rPr>
          <w:rFonts w:ascii="Times New Roman" w:hAnsi="Times New Roman" w:cs="Times New Roman"/>
          <w:sz w:val="24"/>
          <w:szCs w:val="24"/>
        </w:rPr>
        <w:t xml:space="preserve"> promuovendo la formazione continua e permanente nell’ottica di un </w:t>
      </w:r>
      <w:proofErr w:type="spellStart"/>
      <w:r w:rsidR="00DF1224" w:rsidRPr="00B109AC">
        <w:rPr>
          <w:rFonts w:ascii="Times New Roman" w:hAnsi="Times New Roman" w:cs="Times New Roman"/>
          <w:i/>
          <w:sz w:val="24"/>
          <w:szCs w:val="24"/>
        </w:rPr>
        <w:t>reskilling</w:t>
      </w:r>
      <w:proofErr w:type="spellEnd"/>
      <w:r w:rsidR="00DF1224" w:rsidRPr="00B109AC">
        <w:rPr>
          <w:rFonts w:ascii="Times New Roman" w:hAnsi="Times New Roman" w:cs="Times New Roman"/>
          <w:sz w:val="24"/>
          <w:szCs w:val="24"/>
        </w:rPr>
        <w:t xml:space="preserve"> professionale mirato e la formazione universitaria e post-universitaria, </w:t>
      </w:r>
      <w:r w:rsidR="002E0C17" w:rsidRPr="00B109AC">
        <w:rPr>
          <w:rFonts w:ascii="Times New Roman" w:hAnsi="Times New Roman" w:cs="Times New Roman"/>
          <w:sz w:val="24"/>
          <w:szCs w:val="24"/>
        </w:rPr>
        <w:t>soprattutto nelle materie scientifiche (STEM)</w:t>
      </w:r>
      <w:r w:rsidR="0059733E">
        <w:rPr>
          <w:rFonts w:ascii="Times New Roman" w:hAnsi="Times New Roman" w:cs="Times New Roman"/>
          <w:sz w:val="24"/>
          <w:szCs w:val="24"/>
        </w:rPr>
        <w:t xml:space="preserve"> – </w:t>
      </w:r>
      <w:r w:rsidR="00F67A77">
        <w:rPr>
          <w:rFonts w:ascii="Times New Roman" w:hAnsi="Times New Roman" w:cs="Times New Roman"/>
          <w:sz w:val="24"/>
          <w:szCs w:val="24"/>
        </w:rPr>
        <w:t xml:space="preserve">che ancora troppi pochi giovani studiano all’università, soprattutto le giovani donne - </w:t>
      </w:r>
      <w:r w:rsidR="00DF1224" w:rsidRPr="00B109AC">
        <w:rPr>
          <w:rFonts w:ascii="Times New Roman" w:hAnsi="Times New Roman" w:cs="Times New Roman"/>
          <w:sz w:val="24"/>
          <w:szCs w:val="24"/>
        </w:rPr>
        <w:t xml:space="preserve">nella prospettiva del </w:t>
      </w:r>
      <w:proofErr w:type="spellStart"/>
      <w:r w:rsidR="00DF1224" w:rsidRPr="00CE487B">
        <w:rPr>
          <w:rFonts w:ascii="Times New Roman" w:hAnsi="Times New Roman" w:cs="Times New Roman"/>
          <w:i/>
          <w:sz w:val="24"/>
          <w:szCs w:val="24"/>
        </w:rPr>
        <w:t>lifelong</w:t>
      </w:r>
      <w:proofErr w:type="spellEnd"/>
      <w:r w:rsidR="00DF1224" w:rsidRPr="00CE487B">
        <w:rPr>
          <w:rFonts w:ascii="Times New Roman" w:hAnsi="Times New Roman" w:cs="Times New Roman"/>
          <w:i/>
          <w:sz w:val="24"/>
          <w:szCs w:val="24"/>
        </w:rPr>
        <w:t xml:space="preserve"> </w:t>
      </w:r>
      <w:proofErr w:type="spellStart"/>
      <w:r w:rsidR="00DF1224" w:rsidRPr="00CE487B">
        <w:rPr>
          <w:rFonts w:ascii="Times New Roman" w:hAnsi="Times New Roman" w:cs="Times New Roman"/>
          <w:i/>
          <w:sz w:val="24"/>
          <w:szCs w:val="24"/>
        </w:rPr>
        <w:t>learning</w:t>
      </w:r>
      <w:proofErr w:type="spellEnd"/>
      <w:r w:rsidR="00DF1224" w:rsidRPr="00CE487B">
        <w:rPr>
          <w:rFonts w:ascii="Times New Roman" w:hAnsi="Times New Roman" w:cs="Times New Roman"/>
          <w:sz w:val="24"/>
          <w:szCs w:val="24"/>
        </w:rPr>
        <w:t>,</w:t>
      </w:r>
      <w:r w:rsidR="00DF1224" w:rsidRPr="00B109AC">
        <w:rPr>
          <w:rFonts w:ascii="Times New Roman" w:hAnsi="Times New Roman" w:cs="Times New Roman"/>
          <w:sz w:val="24"/>
          <w:szCs w:val="24"/>
        </w:rPr>
        <w:t xml:space="preserve"> che sappia intercettare le trasformazioni del mercato del lavoro conseguenti alla pandemia soprattutto nella direzione dell’economia digitale</w:t>
      </w:r>
      <w:r w:rsidR="003C2BCC">
        <w:rPr>
          <w:rFonts w:ascii="Times New Roman" w:hAnsi="Times New Roman" w:cs="Times New Roman"/>
          <w:sz w:val="24"/>
          <w:szCs w:val="24"/>
        </w:rPr>
        <w:t xml:space="preserve">, </w:t>
      </w:r>
      <w:r w:rsidR="00DF1224" w:rsidRPr="00B109AC">
        <w:rPr>
          <w:rFonts w:ascii="Times New Roman" w:hAnsi="Times New Roman" w:cs="Times New Roman"/>
          <w:sz w:val="24"/>
          <w:szCs w:val="24"/>
        </w:rPr>
        <w:t xml:space="preserve">dell’economia </w:t>
      </w:r>
      <w:r w:rsidR="003C2BCC">
        <w:rPr>
          <w:rFonts w:ascii="Times New Roman" w:hAnsi="Times New Roman" w:cs="Times New Roman"/>
          <w:sz w:val="24"/>
          <w:szCs w:val="24"/>
        </w:rPr>
        <w:t xml:space="preserve">sostenibile e </w:t>
      </w:r>
      <w:r w:rsidR="00DF1224" w:rsidRPr="00B109AC">
        <w:rPr>
          <w:rFonts w:ascii="Times New Roman" w:hAnsi="Times New Roman" w:cs="Times New Roman"/>
          <w:sz w:val="24"/>
          <w:szCs w:val="24"/>
        </w:rPr>
        <w:t>circolare</w:t>
      </w:r>
      <w:r w:rsidR="003C2BCC">
        <w:rPr>
          <w:rFonts w:ascii="Times New Roman" w:hAnsi="Times New Roman" w:cs="Times New Roman"/>
          <w:sz w:val="24"/>
          <w:szCs w:val="24"/>
        </w:rPr>
        <w:t xml:space="preserve"> – i cosiddetti </w:t>
      </w:r>
      <w:r w:rsidR="003C2BCC" w:rsidRPr="003C2BCC">
        <w:rPr>
          <w:rFonts w:ascii="Times New Roman" w:hAnsi="Times New Roman" w:cs="Times New Roman"/>
          <w:i/>
          <w:iCs/>
          <w:sz w:val="24"/>
          <w:szCs w:val="24"/>
        </w:rPr>
        <w:t xml:space="preserve">green </w:t>
      </w:r>
      <w:proofErr w:type="spellStart"/>
      <w:r w:rsidR="003C2BCC" w:rsidRPr="003C2BCC">
        <w:rPr>
          <w:rFonts w:ascii="Times New Roman" w:hAnsi="Times New Roman" w:cs="Times New Roman"/>
          <w:i/>
          <w:iCs/>
          <w:sz w:val="24"/>
          <w:szCs w:val="24"/>
        </w:rPr>
        <w:t>jobs</w:t>
      </w:r>
      <w:proofErr w:type="spellEnd"/>
      <w:r w:rsidR="003C2BCC">
        <w:rPr>
          <w:rFonts w:ascii="Times New Roman" w:hAnsi="Times New Roman" w:cs="Times New Roman"/>
          <w:sz w:val="24"/>
          <w:szCs w:val="24"/>
        </w:rPr>
        <w:t xml:space="preserve"> - </w:t>
      </w:r>
      <w:r w:rsidR="00DF1224" w:rsidRPr="00B109AC">
        <w:rPr>
          <w:rFonts w:ascii="Times New Roman" w:hAnsi="Times New Roman" w:cs="Times New Roman"/>
          <w:sz w:val="24"/>
          <w:szCs w:val="24"/>
        </w:rPr>
        <w:t>e che quindi sappia sostenere i processi di innovazione e riorganizzazione dei sistemi produttivi</w:t>
      </w:r>
      <w:r w:rsidR="003C2BCC">
        <w:rPr>
          <w:rFonts w:ascii="Times New Roman" w:hAnsi="Times New Roman" w:cs="Times New Roman"/>
          <w:sz w:val="24"/>
          <w:szCs w:val="24"/>
        </w:rPr>
        <w:t xml:space="preserve">. </w:t>
      </w:r>
    </w:p>
    <w:p w14:paraId="7B268546" w14:textId="18080B52" w:rsidR="002E0C17" w:rsidRDefault="002E0C17" w:rsidP="00DF1224">
      <w:pPr>
        <w:jc w:val="both"/>
        <w:rPr>
          <w:rFonts w:ascii="Times New Roman" w:hAnsi="Times New Roman" w:cs="Times New Roman"/>
          <w:sz w:val="24"/>
          <w:szCs w:val="24"/>
        </w:rPr>
      </w:pPr>
      <w:r>
        <w:rPr>
          <w:rFonts w:ascii="Times New Roman" w:hAnsi="Times New Roman" w:cs="Times New Roman"/>
          <w:sz w:val="24"/>
          <w:szCs w:val="24"/>
        </w:rPr>
        <w:t xml:space="preserve">Diversi studi evidenziano come molti degli studenti di oggi saranno impiegati in mestieri che ancora non esistono. Da qui l’importanza di promuovere </w:t>
      </w:r>
      <w:r w:rsidRPr="00152D52">
        <w:rPr>
          <w:rFonts w:ascii="Times New Roman" w:hAnsi="Times New Roman" w:cs="Times New Roman"/>
          <w:b/>
          <w:bCs/>
          <w:sz w:val="24"/>
          <w:szCs w:val="24"/>
        </w:rPr>
        <w:t>un nuovo modello formativo</w:t>
      </w:r>
      <w:r>
        <w:rPr>
          <w:rFonts w:ascii="Times New Roman" w:hAnsi="Times New Roman" w:cs="Times New Roman"/>
          <w:sz w:val="24"/>
          <w:szCs w:val="24"/>
        </w:rPr>
        <w:t xml:space="preserve"> basato non solo sulle nuove competenze tecniche ma soprattutto sulle </w:t>
      </w:r>
      <w:r w:rsidRPr="00CE487B">
        <w:rPr>
          <w:rFonts w:ascii="Times New Roman" w:hAnsi="Times New Roman" w:cs="Times New Roman"/>
          <w:b/>
          <w:bCs/>
          <w:sz w:val="24"/>
          <w:szCs w:val="24"/>
        </w:rPr>
        <w:t>competenze trasferibili</w:t>
      </w:r>
      <w:r>
        <w:rPr>
          <w:rFonts w:ascii="Times New Roman" w:hAnsi="Times New Roman" w:cs="Times New Roman"/>
          <w:sz w:val="24"/>
          <w:szCs w:val="24"/>
        </w:rPr>
        <w:t>,</w:t>
      </w:r>
      <w:r w:rsidR="00152D52">
        <w:rPr>
          <w:rFonts w:ascii="Times New Roman" w:hAnsi="Times New Roman" w:cs="Times New Roman"/>
          <w:sz w:val="24"/>
          <w:szCs w:val="24"/>
        </w:rPr>
        <w:t xml:space="preserve"> come</w:t>
      </w:r>
      <w:r>
        <w:rPr>
          <w:rFonts w:ascii="Times New Roman" w:hAnsi="Times New Roman" w:cs="Times New Roman"/>
          <w:sz w:val="24"/>
          <w:szCs w:val="24"/>
        </w:rPr>
        <w:t xml:space="preserve"> </w:t>
      </w:r>
      <w:r w:rsidR="00152D52">
        <w:rPr>
          <w:rFonts w:ascii="Times New Roman" w:hAnsi="Times New Roman" w:cs="Times New Roman"/>
          <w:sz w:val="24"/>
          <w:szCs w:val="24"/>
        </w:rPr>
        <w:t xml:space="preserve">le </w:t>
      </w:r>
      <w:r w:rsidR="00152D52" w:rsidRPr="002E0C17">
        <w:rPr>
          <w:rFonts w:ascii="Times New Roman" w:hAnsi="Times New Roman" w:cs="Times New Roman"/>
          <w:sz w:val="24"/>
          <w:szCs w:val="24"/>
        </w:rPr>
        <w:t>capacità di relazione e presentazione</w:t>
      </w:r>
      <w:r w:rsidR="00152D52">
        <w:rPr>
          <w:rFonts w:ascii="Times New Roman" w:hAnsi="Times New Roman" w:cs="Times New Roman"/>
          <w:sz w:val="24"/>
          <w:szCs w:val="24"/>
        </w:rPr>
        <w:t>, l’</w:t>
      </w:r>
      <w:r>
        <w:rPr>
          <w:rFonts w:ascii="Times New Roman" w:hAnsi="Times New Roman" w:cs="Times New Roman"/>
          <w:sz w:val="24"/>
          <w:szCs w:val="24"/>
        </w:rPr>
        <w:t xml:space="preserve">alfabetizzazione economica e digitale, </w:t>
      </w:r>
      <w:r w:rsidR="00152D52">
        <w:rPr>
          <w:rFonts w:ascii="Times New Roman" w:hAnsi="Times New Roman" w:cs="Times New Roman"/>
          <w:sz w:val="24"/>
          <w:szCs w:val="24"/>
        </w:rPr>
        <w:t xml:space="preserve">lo sviluppo di uno spirito critico indipendente. In questo modo i giovani saranno meglio equipaggiati per affrontare le sfide future del mondo del lavoro, già oggi caratterizzato da una crescente automazione dei processi produttivi e dalla precarietà delle forme contrattuali, facilitando </w:t>
      </w:r>
      <w:r w:rsidR="00033945">
        <w:rPr>
          <w:rFonts w:ascii="Times New Roman" w:hAnsi="Times New Roman" w:cs="Times New Roman"/>
          <w:sz w:val="24"/>
          <w:szCs w:val="24"/>
        </w:rPr>
        <w:t xml:space="preserve">la ricerca di quei percorsi professionali che soddisfano le proprie aspirazioni di auto-realizzazione, una caratteristica tipica della generazione Y e dei </w:t>
      </w:r>
      <w:proofErr w:type="spellStart"/>
      <w:r w:rsidR="00033945">
        <w:rPr>
          <w:rFonts w:ascii="Times New Roman" w:hAnsi="Times New Roman" w:cs="Times New Roman"/>
          <w:sz w:val="24"/>
          <w:szCs w:val="24"/>
        </w:rPr>
        <w:t>Millenials</w:t>
      </w:r>
      <w:proofErr w:type="spellEnd"/>
      <w:r w:rsidR="00033945">
        <w:rPr>
          <w:rFonts w:ascii="Times New Roman" w:hAnsi="Times New Roman" w:cs="Times New Roman"/>
          <w:sz w:val="24"/>
          <w:szCs w:val="24"/>
        </w:rPr>
        <w:t xml:space="preserve">, spesso motivati da cause morali e spirito di servizio. </w:t>
      </w:r>
    </w:p>
    <w:p w14:paraId="31492480" w14:textId="06587EE9" w:rsidR="00DF1224" w:rsidRPr="00B109AC" w:rsidRDefault="00033945" w:rsidP="00DF1224">
      <w:pPr>
        <w:jc w:val="both"/>
        <w:rPr>
          <w:rFonts w:ascii="Times New Roman" w:hAnsi="Times New Roman" w:cs="Times New Roman"/>
          <w:sz w:val="24"/>
          <w:szCs w:val="24"/>
        </w:rPr>
      </w:pPr>
      <w:r>
        <w:rPr>
          <w:rFonts w:ascii="Times New Roman" w:hAnsi="Times New Roman" w:cs="Times New Roman"/>
          <w:sz w:val="24"/>
          <w:szCs w:val="24"/>
        </w:rPr>
        <w:t>È</w:t>
      </w:r>
      <w:r w:rsidR="00DF1224" w:rsidRPr="00B109AC">
        <w:rPr>
          <w:rFonts w:ascii="Times New Roman" w:hAnsi="Times New Roman" w:cs="Times New Roman"/>
          <w:sz w:val="24"/>
          <w:szCs w:val="24"/>
        </w:rPr>
        <w:t xml:space="preserve"> fondamentale quindi, alla luce dei dati fin qui esposti, che il Governo adotti riforme e interventi, anche strutturali, sia in merito </w:t>
      </w:r>
      <w:r w:rsidR="00DF1224" w:rsidRPr="00B109AC">
        <w:rPr>
          <w:rFonts w:ascii="Times New Roman" w:hAnsi="Times New Roman" w:cs="Times New Roman"/>
          <w:b/>
          <w:bCs/>
          <w:sz w:val="24"/>
          <w:szCs w:val="24"/>
        </w:rPr>
        <w:t>al mercato del lavoro e delle politiche attive,</w:t>
      </w:r>
      <w:r w:rsidR="00DF1224" w:rsidRPr="00B109AC">
        <w:rPr>
          <w:rFonts w:ascii="Times New Roman" w:hAnsi="Times New Roman" w:cs="Times New Roman"/>
          <w:sz w:val="24"/>
          <w:szCs w:val="24"/>
        </w:rPr>
        <w:t xml:space="preserve"> che in merito all’istruzione, la formazione e l’apprendistato, tali da poter validamente accompagnare la strategia di rilancio</w:t>
      </w:r>
      <w:r w:rsidR="006B15F8">
        <w:rPr>
          <w:rFonts w:ascii="Times New Roman" w:hAnsi="Times New Roman" w:cs="Times New Roman"/>
          <w:sz w:val="24"/>
          <w:szCs w:val="24"/>
        </w:rPr>
        <w:t>. R</w:t>
      </w:r>
      <w:r w:rsidR="00DF1224" w:rsidRPr="00B109AC">
        <w:rPr>
          <w:rFonts w:ascii="Times New Roman" w:hAnsi="Times New Roman" w:cs="Times New Roman"/>
          <w:sz w:val="24"/>
          <w:szCs w:val="24"/>
        </w:rPr>
        <w:t xml:space="preserve">isulta fondamentale riconoscere la centralità della relazione tra sistema scolastico e universitario e sistema produttivo, e rivalutare, rivedendone la disciplina, i </w:t>
      </w:r>
      <w:r w:rsidR="00DF1224" w:rsidRPr="00B109AC">
        <w:rPr>
          <w:rFonts w:ascii="Times New Roman" w:hAnsi="Times New Roman" w:cs="Times New Roman"/>
          <w:b/>
          <w:bCs/>
          <w:sz w:val="24"/>
          <w:szCs w:val="24"/>
        </w:rPr>
        <w:t>percorsi di alternanza scuola-lavoro</w:t>
      </w:r>
      <w:r w:rsidR="00DF1224" w:rsidRPr="00B109AC">
        <w:rPr>
          <w:rFonts w:ascii="Times New Roman" w:hAnsi="Times New Roman" w:cs="Times New Roman"/>
          <w:sz w:val="24"/>
          <w:szCs w:val="24"/>
        </w:rPr>
        <w:t xml:space="preserve">, nella prospettiva di un </w:t>
      </w:r>
      <w:r w:rsidR="00DF1224" w:rsidRPr="00B109AC">
        <w:rPr>
          <w:rFonts w:ascii="Times New Roman" w:hAnsi="Times New Roman" w:cs="Times New Roman"/>
          <w:sz w:val="24"/>
          <w:szCs w:val="24"/>
        </w:rPr>
        <w:lastRenderedPageBreak/>
        <w:t>affinamento che tenga conto dell’importanza dell’esperienza del lavoro come fattore importante nel percorso formativo dell’adolescente e nella costruzione della sua stessa personalità</w:t>
      </w:r>
      <w:r w:rsidR="006B15F8">
        <w:rPr>
          <w:rFonts w:ascii="Times New Roman" w:hAnsi="Times New Roman" w:cs="Times New Roman"/>
          <w:sz w:val="24"/>
          <w:szCs w:val="24"/>
        </w:rPr>
        <w:t xml:space="preserve">. Sarà inoltre indispensabile favorire un massiccio ricambio generazionale nella </w:t>
      </w:r>
      <w:r w:rsidR="006B15F8" w:rsidRPr="006B15F8">
        <w:rPr>
          <w:rFonts w:ascii="Times New Roman" w:hAnsi="Times New Roman" w:cs="Times New Roman"/>
          <w:b/>
          <w:bCs/>
          <w:sz w:val="24"/>
          <w:szCs w:val="24"/>
        </w:rPr>
        <w:t>Pubblica Amministrazione:</w:t>
      </w:r>
      <w:r w:rsidR="006B15F8" w:rsidRPr="00F9132E">
        <w:rPr>
          <w:rFonts w:ascii="Times New Roman" w:hAnsi="Times New Roman"/>
          <w:sz w:val="24"/>
          <w:szCs w:val="24"/>
        </w:rPr>
        <w:t xml:space="preserve"> </w:t>
      </w:r>
      <w:r w:rsidR="006B15F8">
        <w:rPr>
          <w:rFonts w:ascii="Times New Roman" w:hAnsi="Times New Roman"/>
          <w:sz w:val="24"/>
          <w:szCs w:val="24"/>
        </w:rPr>
        <w:t>i dipendenti</w:t>
      </w:r>
      <w:r w:rsidR="006B15F8" w:rsidRPr="00F9132E">
        <w:rPr>
          <w:rFonts w:ascii="Times New Roman" w:hAnsi="Times New Roman"/>
          <w:sz w:val="24"/>
          <w:szCs w:val="24"/>
        </w:rPr>
        <w:t xml:space="preserve"> under 30 </w:t>
      </w:r>
      <w:r w:rsidR="006B15F8">
        <w:rPr>
          <w:rFonts w:ascii="Times New Roman" w:hAnsi="Times New Roman"/>
          <w:sz w:val="24"/>
          <w:szCs w:val="24"/>
        </w:rPr>
        <w:t>della PA in Italia</w:t>
      </w:r>
      <w:r w:rsidR="006B15F8" w:rsidRPr="00F9132E">
        <w:rPr>
          <w:rFonts w:ascii="Times New Roman" w:hAnsi="Times New Roman"/>
          <w:sz w:val="24"/>
          <w:szCs w:val="24"/>
        </w:rPr>
        <w:t xml:space="preserve"> nel 2018 erano</w:t>
      </w:r>
      <w:r w:rsidR="006B15F8">
        <w:rPr>
          <w:rFonts w:ascii="Times New Roman" w:hAnsi="Times New Roman"/>
          <w:sz w:val="24"/>
          <w:szCs w:val="24"/>
        </w:rPr>
        <w:t xml:space="preserve"> il 2,24% del totale mentre </w:t>
      </w:r>
      <w:r w:rsidR="006B15F8" w:rsidRPr="00F9132E">
        <w:rPr>
          <w:rFonts w:ascii="Times New Roman" w:hAnsi="Times New Roman"/>
          <w:sz w:val="24"/>
          <w:szCs w:val="24"/>
        </w:rPr>
        <w:t>in Francia</w:t>
      </w:r>
      <w:r w:rsidR="006B15F8">
        <w:rPr>
          <w:rFonts w:ascii="Times New Roman" w:hAnsi="Times New Roman"/>
          <w:sz w:val="24"/>
          <w:szCs w:val="24"/>
        </w:rPr>
        <w:t xml:space="preserve"> sono</w:t>
      </w:r>
      <w:r w:rsidR="006B15F8" w:rsidRPr="00F9132E">
        <w:rPr>
          <w:rFonts w:ascii="Times New Roman" w:hAnsi="Times New Roman"/>
          <w:sz w:val="24"/>
          <w:szCs w:val="24"/>
        </w:rPr>
        <w:t xml:space="preserve"> il 21%, in Germania </w:t>
      </w:r>
      <w:r w:rsidR="006B15F8">
        <w:rPr>
          <w:rFonts w:ascii="Times New Roman" w:hAnsi="Times New Roman"/>
          <w:sz w:val="24"/>
          <w:szCs w:val="24"/>
        </w:rPr>
        <w:t xml:space="preserve">il </w:t>
      </w:r>
      <w:r w:rsidR="006B15F8" w:rsidRPr="00F9132E">
        <w:rPr>
          <w:rFonts w:ascii="Times New Roman" w:hAnsi="Times New Roman"/>
          <w:sz w:val="24"/>
          <w:szCs w:val="24"/>
        </w:rPr>
        <w:t>30%</w:t>
      </w:r>
      <w:r w:rsidR="006B15F8">
        <w:rPr>
          <w:rFonts w:ascii="Times New Roman" w:hAnsi="Times New Roman"/>
          <w:sz w:val="24"/>
          <w:szCs w:val="24"/>
        </w:rPr>
        <w:t>, a fronte di una media</w:t>
      </w:r>
      <w:r w:rsidR="006B15F8" w:rsidRPr="00F9132E">
        <w:rPr>
          <w:rFonts w:ascii="Times New Roman" w:hAnsi="Times New Roman"/>
          <w:sz w:val="24"/>
          <w:szCs w:val="24"/>
        </w:rPr>
        <w:t xml:space="preserve"> </w:t>
      </w:r>
      <w:r w:rsidR="006B15F8">
        <w:rPr>
          <w:rFonts w:ascii="Times New Roman" w:hAnsi="Times New Roman"/>
          <w:sz w:val="24"/>
          <w:szCs w:val="24"/>
        </w:rPr>
        <w:t>OCSE</w:t>
      </w:r>
      <w:r w:rsidR="006B15F8" w:rsidRPr="00F9132E">
        <w:rPr>
          <w:rFonts w:ascii="Times New Roman" w:hAnsi="Times New Roman"/>
          <w:sz w:val="24"/>
          <w:szCs w:val="24"/>
        </w:rPr>
        <w:t xml:space="preserve"> </w:t>
      </w:r>
      <w:r w:rsidR="006B15F8">
        <w:rPr>
          <w:rFonts w:ascii="Times New Roman" w:hAnsi="Times New Roman"/>
          <w:sz w:val="24"/>
          <w:szCs w:val="24"/>
        </w:rPr>
        <w:t>del</w:t>
      </w:r>
      <w:r w:rsidR="006B15F8" w:rsidRPr="00F9132E">
        <w:rPr>
          <w:rFonts w:ascii="Times New Roman" w:hAnsi="Times New Roman"/>
          <w:sz w:val="24"/>
          <w:szCs w:val="24"/>
        </w:rPr>
        <w:t xml:space="preserve"> 18%</w:t>
      </w:r>
      <w:r w:rsidR="006B15F8">
        <w:rPr>
          <w:rFonts w:ascii="Times New Roman" w:hAnsi="Times New Roman"/>
          <w:sz w:val="24"/>
          <w:szCs w:val="24"/>
        </w:rPr>
        <w:t>.</w:t>
      </w:r>
    </w:p>
    <w:p w14:paraId="07A146BE" w14:textId="60567649" w:rsidR="00FD29B4" w:rsidRPr="00B109AC" w:rsidRDefault="00FD29B4" w:rsidP="009E0278">
      <w:pPr>
        <w:jc w:val="both"/>
        <w:rPr>
          <w:rFonts w:ascii="Times New Roman" w:hAnsi="Times New Roman" w:cs="Times New Roman"/>
          <w:sz w:val="24"/>
          <w:szCs w:val="24"/>
        </w:rPr>
      </w:pPr>
      <w:r w:rsidRPr="00B109AC">
        <w:rPr>
          <w:rFonts w:ascii="Times New Roman" w:hAnsi="Times New Roman" w:cs="Times New Roman"/>
          <w:sz w:val="24"/>
          <w:szCs w:val="24"/>
        </w:rPr>
        <w:t xml:space="preserve">Coerentemente con le missioni di digitalizzazione e inclusione sociale del NGEU, sarà opportuno includere nel PNRR </w:t>
      </w:r>
      <w:r w:rsidR="00033945">
        <w:rPr>
          <w:rFonts w:ascii="Times New Roman" w:hAnsi="Times New Roman" w:cs="Times New Roman"/>
          <w:sz w:val="24"/>
          <w:szCs w:val="24"/>
        </w:rPr>
        <w:t xml:space="preserve">il riconoscimento </w:t>
      </w:r>
      <w:r w:rsidRPr="00B109AC">
        <w:rPr>
          <w:rFonts w:ascii="Times New Roman" w:hAnsi="Times New Roman" w:cs="Times New Roman"/>
          <w:sz w:val="24"/>
          <w:szCs w:val="24"/>
        </w:rPr>
        <w:t xml:space="preserve">di piattaforme come la </w:t>
      </w:r>
      <w:r w:rsidRPr="00033945">
        <w:rPr>
          <w:rFonts w:ascii="Times New Roman" w:hAnsi="Times New Roman" w:cs="Times New Roman"/>
          <w:b/>
          <w:bCs/>
          <w:sz w:val="24"/>
          <w:szCs w:val="24"/>
        </w:rPr>
        <w:t>‘Carta Giovani Nazionale’</w:t>
      </w:r>
      <w:r w:rsidRPr="00B109AC">
        <w:rPr>
          <w:rFonts w:ascii="Times New Roman" w:hAnsi="Times New Roman" w:cs="Times New Roman"/>
          <w:sz w:val="24"/>
          <w:szCs w:val="24"/>
        </w:rPr>
        <w:t xml:space="preserve"> (CGN), </w:t>
      </w:r>
      <w:r w:rsidR="00033945">
        <w:rPr>
          <w:rFonts w:ascii="Times New Roman" w:hAnsi="Times New Roman" w:cs="Times New Roman"/>
          <w:sz w:val="24"/>
          <w:szCs w:val="24"/>
        </w:rPr>
        <w:t>uno strumento unico</w:t>
      </w:r>
      <w:r w:rsidRPr="00B109AC">
        <w:rPr>
          <w:rFonts w:ascii="Times New Roman" w:hAnsi="Times New Roman" w:cs="Times New Roman"/>
          <w:sz w:val="24"/>
          <w:szCs w:val="24"/>
        </w:rPr>
        <w:t xml:space="preserve"> per veicolare ed attuare le politiche a favore dei giovani</w:t>
      </w:r>
      <w:r w:rsidR="00033945">
        <w:rPr>
          <w:rFonts w:ascii="Times New Roman" w:hAnsi="Times New Roman" w:cs="Times New Roman"/>
          <w:sz w:val="24"/>
          <w:szCs w:val="24"/>
        </w:rPr>
        <w:t>,</w:t>
      </w:r>
      <w:r w:rsidRPr="00B109AC">
        <w:rPr>
          <w:rFonts w:ascii="Times New Roman" w:hAnsi="Times New Roman" w:cs="Times New Roman"/>
          <w:sz w:val="24"/>
          <w:szCs w:val="24"/>
        </w:rPr>
        <w:t xml:space="preserve"> misure economiche, sociali, formative, per l’accesso al mondo del lavoro</w:t>
      </w:r>
      <w:r w:rsidR="00033945">
        <w:rPr>
          <w:rFonts w:ascii="Times New Roman" w:hAnsi="Times New Roman" w:cs="Times New Roman"/>
          <w:sz w:val="24"/>
          <w:szCs w:val="24"/>
        </w:rPr>
        <w:t xml:space="preserve">. Inclusa tra le diverse funzioni anche il </w:t>
      </w:r>
      <w:r w:rsidRPr="00B109AC">
        <w:rPr>
          <w:rFonts w:ascii="Times New Roman" w:hAnsi="Times New Roman" w:cs="Times New Roman"/>
          <w:sz w:val="24"/>
          <w:szCs w:val="24"/>
        </w:rPr>
        <w:t>“Curriculum Vitae Digitale”</w:t>
      </w:r>
      <w:r w:rsidR="00033945">
        <w:rPr>
          <w:rFonts w:ascii="Times New Roman" w:hAnsi="Times New Roman" w:cs="Times New Roman"/>
          <w:sz w:val="24"/>
          <w:szCs w:val="24"/>
        </w:rPr>
        <w:t xml:space="preserve">, un supporto per certificare le </w:t>
      </w:r>
      <w:r w:rsidRPr="00B109AC">
        <w:rPr>
          <w:rFonts w:ascii="Times New Roman" w:hAnsi="Times New Roman" w:cs="Times New Roman"/>
          <w:sz w:val="24"/>
          <w:szCs w:val="24"/>
        </w:rPr>
        <w:t>competenze conseguite dagli studenti nel corso dei loro studi</w:t>
      </w:r>
      <w:r w:rsidR="00033945">
        <w:rPr>
          <w:rFonts w:ascii="Times New Roman" w:hAnsi="Times New Roman" w:cs="Times New Roman"/>
          <w:sz w:val="24"/>
          <w:szCs w:val="24"/>
        </w:rPr>
        <w:t xml:space="preserve"> in modo da </w:t>
      </w:r>
      <w:r w:rsidRPr="00B109AC">
        <w:rPr>
          <w:rFonts w:ascii="Times New Roman" w:hAnsi="Times New Roman" w:cs="Times New Roman"/>
          <w:sz w:val="24"/>
          <w:szCs w:val="24"/>
        </w:rPr>
        <w:t xml:space="preserve">rafforzare l’attivazione di reti orizzontali e verticali tra istituzioni scolastiche e universitarie e imprese finalizzate ad accompagnare e orientare gli utenti verso l’impiego e facilitare la transizione scuola/università-lavoro. </w:t>
      </w:r>
    </w:p>
    <w:p w14:paraId="5E0A166B" w14:textId="4ADFB6C3" w:rsidR="00DF1224" w:rsidRPr="00B109AC" w:rsidRDefault="006B2D72" w:rsidP="00DF1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DF1224" w:rsidRPr="00B109AC">
        <w:rPr>
          <w:rFonts w:ascii="Times New Roman" w:hAnsi="Times New Roman" w:cs="Times New Roman"/>
          <w:sz w:val="24"/>
          <w:szCs w:val="24"/>
        </w:rPr>
        <w:t xml:space="preserve">erve una profonda revisione e un adeguato potenziamento dei </w:t>
      </w:r>
      <w:r w:rsidR="00DF1224" w:rsidRPr="00B109AC">
        <w:rPr>
          <w:rFonts w:ascii="Times New Roman" w:hAnsi="Times New Roman" w:cs="Times New Roman"/>
          <w:b/>
          <w:bCs/>
          <w:sz w:val="24"/>
          <w:szCs w:val="24"/>
        </w:rPr>
        <w:t xml:space="preserve">programmi di istruzione tecnica superiore </w:t>
      </w:r>
      <w:r w:rsidR="00DF1224" w:rsidRPr="00B109AC">
        <w:rPr>
          <w:rFonts w:ascii="Times New Roman" w:hAnsi="Times New Roman" w:cs="Times New Roman"/>
          <w:sz w:val="24"/>
          <w:szCs w:val="24"/>
        </w:rPr>
        <w:t>come strumento di accesso al mercato del lavoro e alle professioni.</w:t>
      </w:r>
      <w:r w:rsidR="00425E31" w:rsidRPr="00B109AC">
        <w:rPr>
          <w:rFonts w:ascii="Times New Roman" w:hAnsi="Times New Roman" w:cs="Times New Roman"/>
          <w:sz w:val="24"/>
          <w:szCs w:val="24"/>
        </w:rPr>
        <w:t xml:space="preserve"> </w:t>
      </w:r>
      <w:r w:rsidR="00DF1224" w:rsidRPr="00B109AC">
        <w:rPr>
          <w:rFonts w:ascii="Times New Roman" w:hAnsi="Times New Roman" w:cs="Times New Roman"/>
          <w:sz w:val="24"/>
          <w:szCs w:val="24"/>
        </w:rPr>
        <w:t xml:space="preserve">Appare necessario costruire un sistema duale capace di offrire percorsi formativi che già presentano un tasso di </w:t>
      </w:r>
      <w:proofErr w:type="spellStart"/>
      <w:r w:rsidR="00DF1224" w:rsidRPr="00B109AC">
        <w:rPr>
          <w:rFonts w:ascii="Times New Roman" w:hAnsi="Times New Roman" w:cs="Times New Roman"/>
          <w:sz w:val="24"/>
          <w:szCs w:val="24"/>
        </w:rPr>
        <w:t>occupabilità</w:t>
      </w:r>
      <w:proofErr w:type="spellEnd"/>
      <w:r w:rsidR="00DF1224" w:rsidRPr="00B109AC">
        <w:rPr>
          <w:rFonts w:ascii="Times New Roman" w:hAnsi="Times New Roman" w:cs="Times New Roman"/>
          <w:sz w:val="24"/>
          <w:szCs w:val="24"/>
        </w:rPr>
        <w:t xml:space="preserve"> molto elevato, in media superiore all’80%.</w:t>
      </w:r>
      <w:r w:rsidR="00425E31" w:rsidRPr="00B109AC">
        <w:rPr>
          <w:rFonts w:ascii="Times New Roman" w:hAnsi="Times New Roman" w:cs="Times New Roman"/>
          <w:sz w:val="24"/>
          <w:szCs w:val="24"/>
        </w:rPr>
        <w:t xml:space="preserve"> Su questo fronte apprezziamo l’allocazione di 1,5 miliardi nel PNRR per l’ITS -250 milioni di euro all’anno per 6 anni - ma occorre definire </w:t>
      </w:r>
      <w:r w:rsidR="00033945">
        <w:rPr>
          <w:rFonts w:ascii="Times New Roman" w:hAnsi="Times New Roman" w:cs="Times New Roman"/>
          <w:sz w:val="24"/>
          <w:szCs w:val="24"/>
        </w:rPr>
        <w:t>la direzione da intraprendere</w:t>
      </w:r>
      <w:r w:rsidR="00425E31" w:rsidRPr="00B109AC">
        <w:rPr>
          <w:rFonts w:ascii="Times New Roman" w:hAnsi="Times New Roman" w:cs="Times New Roman"/>
          <w:sz w:val="24"/>
          <w:szCs w:val="24"/>
        </w:rPr>
        <w:t xml:space="preserve"> per sciogliere i problemi legati alla scalabilità del sistema attuale</w:t>
      </w:r>
      <w:r>
        <w:rPr>
          <w:rFonts w:ascii="Times New Roman" w:hAnsi="Times New Roman" w:cs="Times New Roman"/>
          <w:sz w:val="24"/>
          <w:szCs w:val="24"/>
        </w:rPr>
        <w:t>.</w:t>
      </w:r>
    </w:p>
    <w:p w14:paraId="440AF17E" w14:textId="77777777" w:rsidR="00DF1224" w:rsidRPr="00B109AC" w:rsidRDefault="00DF1224" w:rsidP="00DF1224">
      <w:pPr>
        <w:spacing w:after="0" w:line="240" w:lineRule="auto"/>
        <w:jc w:val="both"/>
        <w:rPr>
          <w:rFonts w:ascii="Times New Roman" w:hAnsi="Times New Roman" w:cs="Times New Roman"/>
          <w:sz w:val="24"/>
          <w:szCs w:val="24"/>
        </w:rPr>
      </w:pPr>
    </w:p>
    <w:p w14:paraId="72DF5AD1" w14:textId="75BA8DE5" w:rsidR="00DF1224" w:rsidRPr="00B109AC" w:rsidRDefault="006B2D72" w:rsidP="00DF1224">
      <w:pPr>
        <w:jc w:val="both"/>
        <w:rPr>
          <w:rFonts w:ascii="Times New Roman" w:hAnsi="Times New Roman" w:cs="Times New Roman"/>
          <w:sz w:val="24"/>
          <w:szCs w:val="24"/>
        </w:rPr>
      </w:pPr>
      <w:r>
        <w:rPr>
          <w:rFonts w:ascii="Times New Roman" w:hAnsi="Times New Roman" w:cs="Times New Roman"/>
          <w:sz w:val="24"/>
          <w:szCs w:val="24"/>
        </w:rPr>
        <w:t>O</w:t>
      </w:r>
      <w:r w:rsidR="00DF1224" w:rsidRPr="00B109AC">
        <w:rPr>
          <w:rFonts w:ascii="Times New Roman" w:hAnsi="Times New Roman" w:cs="Times New Roman"/>
          <w:sz w:val="24"/>
          <w:szCs w:val="24"/>
        </w:rPr>
        <w:t xml:space="preserve">ccorre potenziare le attività di </w:t>
      </w:r>
      <w:r w:rsidR="00DF1224" w:rsidRPr="00B109AC">
        <w:rPr>
          <w:rFonts w:ascii="Times New Roman" w:hAnsi="Times New Roman" w:cs="Times New Roman"/>
          <w:b/>
          <w:bCs/>
          <w:sz w:val="24"/>
          <w:szCs w:val="24"/>
        </w:rPr>
        <w:t>orientamento</w:t>
      </w:r>
      <w:r w:rsidR="00DF1224" w:rsidRPr="00B109AC">
        <w:rPr>
          <w:rFonts w:ascii="Times New Roman" w:hAnsi="Times New Roman" w:cs="Times New Roman"/>
          <w:sz w:val="24"/>
          <w:szCs w:val="24"/>
        </w:rPr>
        <w:t xml:space="preserve"> scolastico al fine di aumentare l’accesso all’istruzione universitaria e di conseguenza accrescere le immatricolazioni, accelerare l’ampliamento e la diffusione delle </w:t>
      </w:r>
      <w:r w:rsidR="00DF1224" w:rsidRPr="00B109AC">
        <w:rPr>
          <w:rFonts w:ascii="Times New Roman" w:hAnsi="Times New Roman" w:cs="Times New Roman"/>
          <w:b/>
          <w:bCs/>
          <w:sz w:val="24"/>
          <w:szCs w:val="24"/>
        </w:rPr>
        <w:t>lauree professionalizzanti</w:t>
      </w:r>
      <w:r w:rsidR="00DF1224" w:rsidRPr="00B109AC">
        <w:rPr>
          <w:rFonts w:ascii="Times New Roman" w:hAnsi="Times New Roman" w:cs="Times New Roman"/>
          <w:sz w:val="24"/>
          <w:szCs w:val="24"/>
        </w:rPr>
        <w:t xml:space="preserve">, promuovere e velocizzare il riconoscimento delle lauree e dei titoli di studio conseguiti all’estero per sostenere il rientro attivo e qualificato dei giovani espatriati, o l’arrivo di laureati e ricercatori internazionali, </w:t>
      </w:r>
      <w:r w:rsidR="00DF1224" w:rsidRPr="00033945">
        <w:rPr>
          <w:rFonts w:ascii="Times New Roman" w:hAnsi="Times New Roman" w:cs="Times New Roman"/>
          <w:sz w:val="24"/>
          <w:szCs w:val="24"/>
        </w:rPr>
        <w:t>valorizzando  la “circolarità” delle esperienze formative e di lavoro</w:t>
      </w:r>
      <w:r w:rsidR="00B31744" w:rsidRPr="00033945">
        <w:rPr>
          <w:rFonts w:ascii="Times New Roman" w:hAnsi="Times New Roman" w:cs="Times New Roman"/>
          <w:sz w:val="24"/>
          <w:szCs w:val="24"/>
        </w:rPr>
        <w:t>.</w:t>
      </w:r>
    </w:p>
    <w:p w14:paraId="7DAC0147" w14:textId="5EF80A05" w:rsidR="00DF1224" w:rsidRPr="00B109AC" w:rsidRDefault="006B2D72" w:rsidP="00DF1224">
      <w:pPr>
        <w:jc w:val="both"/>
        <w:rPr>
          <w:rFonts w:ascii="Times New Roman" w:hAnsi="Times New Roman" w:cs="Times New Roman"/>
          <w:sz w:val="24"/>
          <w:szCs w:val="24"/>
        </w:rPr>
      </w:pPr>
      <w:r>
        <w:rPr>
          <w:rFonts w:ascii="Times New Roman" w:hAnsi="Times New Roman" w:cs="Times New Roman"/>
          <w:sz w:val="24"/>
          <w:szCs w:val="24"/>
        </w:rPr>
        <w:t>A</w:t>
      </w:r>
      <w:r w:rsidR="00DF1224" w:rsidRPr="00B109AC">
        <w:rPr>
          <w:rFonts w:ascii="Times New Roman" w:hAnsi="Times New Roman" w:cs="Times New Roman"/>
          <w:sz w:val="24"/>
          <w:szCs w:val="24"/>
        </w:rPr>
        <w:t xml:space="preserve">nche in questa prospettiva è ancora opportuno adottare una normativa comune per le modalità di </w:t>
      </w:r>
      <w:r w:rsidR="00DF1224" w:rsidRPr="00471A90">
        <w:rPr>
          <w:rFonts w:ascii="Times New Roman" w:hAnsi="Times New Roman" w:cs="Times New Roman"/>
          <w:b/>
          <w:bCs/>
          <w:sz w:val="24"/>
          <w:szCs w:val="24"/>
        </w:rPr>
        <w:t>tirocinio curriculare ed extra-curriculare</w:t>
      </w:r>
      <w:r w:rsidR="00471A90">
        <w:rPr>
          <w:rFonts w:ascii="Times New Roman" w:hAnsi="Times New Roman" w:cs="Times New Roman"/>
          <w:b/>
          <w:bCs/>
          <w:sz w:val="24"/>
          <w:szCs w:val="24"/>
        </w:rPr>
        <w:t xml:space="preserve"> e dei praticantati, </w:t>
      </w:r>
      <w:r w:rsidR="00DF1224" w:rsidRPr="00B109AC">
        <w:rPr>
          <w:rFonts w:ascii="Times New Roman" w:hAnsi="Times New Roman" w:cs="Times New Roman"/>
          <w:sz w:val="24"/>
          <w:szCs w:val="24"/>
        </w:rPr>
        <w:t xml:space="preserve">garantendo un compenso </w:t>
      </w:r>
      <w:r w:rsidR="00471A90">
        <w:rPr>
          <w:rFonts w:ascii="Times New Roman" w:hAnsi="Times New Roman" w:cs="Times New Roman"/>
          <w:sz w:val="24"/>
          <w:szCs w:val="24"/>
        </w:rPr>
        <w:t>minimo</w:t>
      </w:r>
      <w:r w:rsidR="00DF1224" w:rsidRPr="00B109AC">
        <w:rPr>
          <w:rFonts w:ascii="Times New Roman" w:hAnsi="Times New Roman" w:cs="Times New Roman"/>
          <w:sz w:val="24"/>
          <w:szCs w:val="24"/>
        </w:rPr>
        <w:t>, che tenga conto del valore del percorso formativo intrapreso e delle condizioni dell’azienda di riferimento, così come espresso recentemente nella Risoluzione approvata al Parlamento Europeo il giorno 8 ottobre 2020. Su questo fronte sarebbe preferibile costruire un percorso per pervenire a un vero e proprio equo compenso per tirocinan</w:t>
      </w:r>
      <w:r w:rsidR="00471A90">
        <w:rPr>
          <w:rFonts w:ascii="Times New Roman" w:hAnsi="Times New Roman" w:cs="Times New Roman"/>
          <w:sz w:val="24"/>
          <w:szCs w:val="24"/>
        </w:rPr>
        <w:t>ti e pratican</w:t>
      </w:r>
      <w:r w:rsidR="00DF1224" w:rsidRPr="00B109AC">
        <w:rPr>
          <w:rFonts w:ascii="Times New Roman" w:hAnsi="Times New Roman" w:cs="Times New Roman"/>
          <w:sz w:val="24"/>
          <w:szCs w:val="24"/>
        </w:rPr>
        <w:t>ti</w:t>
      </w:r>
      <w:r w:rsidR="00471A90">
        <w:rPr>
          <w:rFonts w:ascii="Times New Roman" w:hAnsi="Times New Roman" w:cs="Times New Roman"/>
          <w:sz w:val="24"/>
          <w:szCs w:val="24"/>
        </w:rPr>
        <w:t>,</w:t>
      </w:r>
      <w:r w:rsidR="00DF1224" w:rsidRPr="00B109AC">
        <w:rPr>
          <w:rFonts w:ascii="Times New Roman" w:hAnsi="Times New Roman" w:cs="Times New Roman"/>
          <w:sz w:val="24"/>
          <w:szCs w:val="24"/>
        </w:rPr>
        <w:t xml:space="preserve"> valutare una riforma dei tirocini extra-curriculari per limitarne la durata massima</w:t>
      </w:r>
      <w:r w:rsidR="00471A90">
        <w:rPr>
          <w:rFonts w:ascii="Times New Roman" w:hAnsi="Times New Roman" w:cs="Times New Roman"/>
          <w:sz w:val="24"/>
          <w:szCs w:val="24"/>
        </w:rPr>
        <w:t xml:space="preserve"> e</w:t>
      </w:r>
      <w:r w:rsidR="00DF1224" w:rsidRPr="00B109AC">
        <w:rPr>
          <w:rFonts w:ascii="Times New Roman" w:hAnsi="Times New Roman" w:cs="Times New Roman"/>
          <w:sz w:val="24"/>
          <w:szCs w:val="24"/>
        </w:rPr>
        <w:t xml:space="preserve"> </w:t>
      </w:r>
      <w:r w:rsidR="00471A90">
        <w:rPr>
          <w:rFonts w:ascii="Times New Roman" w:hAnsi="Times New Roman" w:cs="Times New Roman"/>
          <w:sz w:val="24"/>
          <w:szCs w:val="24"/>
        </w:rPr>
        <w:t xml:space="preserve">semplificare </w:t>
      </w:r>
      <w:r w:rsidR="00DF1224" w:rsidRPr="00B109AC">
        <w:rPr>
          <w:rFonts w:ascii="Times New Roman" w:hAnsi="Times New Roman" w:cs="Times New Roman"/>
          <w:b/>
          <w:bCs/>
          <w:sz w:val="24"/>
          <w:szCs w:val="24"/>
        </w:rPr>
        <w:t>l’apprendistato</w:t>
      </w:r>
      <w:r w:rsidR="00471A90">
        <w:rPr>
          <w:rFonts w:ascii="Times New Roman" w:hAnsi="Times New Roman" w:cs="Times New Roman"/>
          <w:b/>
          <w:bCs/>
          <w:sz w:val="24"/>
          <w:szCs w:val="24"/>
        </w:rPr>
        <w:t xml:space="preserve"> </w:t>
      </w:r>
      <w:r w:rsidR="00471A90" w:rsidRPr="00471A90">
        <w:rPr>
          <w:rFonts w:ascii="Times New Roman" w:hAnsi="Times New Roman" w:cs="Times New Roman"/>
          <w:sz w:val="24"/>
          <w:szCs w:val="24"/>
        </w:rPr>
        <w:t>come via d’accesso al mercato del lavoro.</w:t>
      </w:r>
    </w:p>
    <w:p w14:paraId="38854DC7" w14:textId="31C00947" w:rsidR="00A02F90" w:rsidRPr="00B109AC" w:rsidRDefault="00DF1224" w:rsidP="00DF1224">
      <w:pPr>
        <w:jc w:val="both"/>
        <w:rPr>
          <w:rFonts w:ascii="Times New Roman" w:hAnsi="Times New Roman" w:cs="Times New Roman"/>
          <w:sz w:val="24"/>
          <w:szCs w:val="24"/>
        </w:rPr>
      </w:pPr>
      <w:r w:rsidRPr="00B109AC">
        <w:rPr>
          <w:rFonts w:ascii="Times New Roman" w:hAnsi="Times New Roman" w:cs="Times New Roman"/>
          <w:sz w:val="24"/>
          <w:szCs w:val="24"/>
          <w:lang w:eastAsia="it-IT"/>
        </w:rPr>
        <w:t xml:space="preserve">Sarà necessario </w:t>
      </w:r>
      <w:r w:rsidR="0059733E">
        <w:rPr>
          <w:rFonts w:ascii="Times New Roman" w:hAnsi="Times New Roman" w:cs="Times New Roman"/>
          <w:sz w:val="24"/>
          <w:szCs w:val="24"/>
          <w:lang w:eastAsia="it-IT"/>
        </w:rPr>
        <w:t xml:space="preserve">rilanciare e </w:t>
      </w:r>
      <w:r w:rsidRPr="00B109AC">
        <w:rPr>
          <w:rFonts w:ascii="Times New Roman" w:hAnsi="Times New Roman" w:cs="Times New Roman"/>
          <w:sz w:val="24"/>
          <w:szCs w:val="24"/>
          <w:lang w:eastAsia="it-IT"/>
        </w:rPr>
        <w:t xml:space="preserve">rinforzare i </w:t>
      </w:r>
      <w:r w:rsidRPr="00B109AC">
        <w:rPr>
          <w:rFonts w:ascii="Times New Roman" w:hAnsi="Times New Roman" w:cs="Times New Roman"/>
          <w:b/>
          <w:bCs/>
          <w:sz w:val="24"/>
          <w:szCs w:val="24"/>
          <w:lang w:eastAsia="it-IT"/>
        </w:rPr>
        <w:t>centri per l’impiego</w:t>
      </w:r>
      <w:r w:rsidRPr="00B109AC">
        <w:rPr>
          <w:rFonts w:ascii="Times New Roman" w:hAnsi="Times New Roman" w:cs="Times New Roman"/>
          <w:sz w:val="24"/>
          <w:szCs w:val="24"/>
          <w:lang w:eastAsia="it-IT"/>
        </w:rPr>
        <w:t>, i controlli e le piattaforme digitali per assicurare una maggiore precisione e celerità nella fase di incrocio di domanda e offerta e poi dell'accettazione dell</w:t>
      </w:r>
      <w:r w:rsidR="0059733E">
        <w:rPr>
          <w:rFonts w:ascii="Times New Roman" w:hAnsi="Times New Roman" w:cs="Times New Roman"/>
          <w:sz w:val="24"/>
          <w:szCs w:val="24"/>
          <w:lang w:eastAsia="it-IT"/>
        </w:rPr>
        <w:t>’</w:t>
      </w:r>
      <w:r w:rsidRPr="00B109AC">
        <w:rPr>
          <w:rFonts w:ascii="Times New Roman" w:hAnsi="Times New Roman" w:cs="Times New Roman"/>
          <w:sz w:val="24"/>
          <w:szCs w:val="24"/>
          <w:lang w:eastAsia="it-IT"/>
        </w:rPr>
        <w:t>offerta del lavoro. La</w:t>
      </w:r>
      <w:r w:rsidRPr="00B109AC">
        <w:rPr>
          <w:rFonts w:ascii="Times New Roman" w:hAnsi="Times New Roman" w:cs="Times New Roman"/>
          <w:sz w:val="24"/>
          <w:szCs w:val="24"/>
        </w:rPr>
        <w:t xml:space="preserve"> mancanza di controlli ha evidenziato l’impossibilità di monitorare coloro i quali, pur in presenza di un’offerta di lavoro, l’hanno rifiutata ed è mancata un’analisi puntuale sulla domanda e l'offerta di lavoro, che consenta di comprendere di quale tipo di lavoratori abbiano bisogno le imprese. In quanto servizi, oltre ai centri per l’impiego occorre rilanciare anche le agenzie per il lavoro accreditate, componente fondamentale di un sistema integrato pubblico-privato</w:t>
      </w:r>
      <w:r w:rsidR="00CE487B">
        <w:rPr>
          <w:rFonts w:ascii="Times New Roman" w:hAnsi="Times New Roman" w:cs="Times New Roman"/>
          <w:sz w:val="24"/>
          <w:szCs w:val="24"/>
        </w:rPr>
        <w:t>.</w:t>
      </w:r>
    </w:p>
    <w:p w14:paraId="5B1B9306" w14:textId="278D041A" w:rsidR="00CE487B" w:rsidRDefault="00CE487B" w:rsidP="00DF1224">
      <w:pPr>
        <w:jc w:val="both"/>
        <w:rPr>
          <w:rFonts w:ascii="Times New Roman" w:hAnsi="Times New Roman" w:cs="Times New Roman"/>
          <w:sz w:val="24"/>
          <w:szCs w:val="24"/>
        </w:rPr>
      </w:pPr>
      <w:r>
        <w:rPr>
          <w:rFonts w:ascii="Times New Roman" w:hAnsi="Times New Roman" w:cs="Times New Roman"/>
          <w:sz w:val="24"/>
          <w:szCs w:val="24"/>
        </w:rPr>
        <w:lastRenderedPageBreak/>
        <w:t>I</w:t>
      </w:r>
      <w:r w:rsidRPr="00B109AC">
        <w:rPr>
          <w:rFonts w:ascii="Times New Roman" w:hAnsi="Times New Roman" w:cs="Times New Roman"/>
          <w:sz w:val="24"/>
          <w:szCs w:val="24"/>
        </w:rPr>
        <w:t xml:space="preserve"> dati </w:t>
      </w:r>
      <w:proofErr w:type="spellStart"/>
      <w:r w:rsidRPr="00B109AC">
        <w:rPr>
          <w:rFonts w:ascii="Times New Roman" w:hAnsi="Times New Roman" w:cs="Times New Roman"/>
          <w:sz w:val="24"/>
          <w:szCs w:val="24"/>
        </w:rPr>
        <w:t>Eurostat</w:t>
      </w:r>
      <w:proofErr w:type="spellEnd"/>
      <w:r w:rsidRPr="00B109AC">
        <w:rPr>
          <w:rFonts w:ascii="Times New Roman" w:hAnsi="Times New Roman" w:cs="Times New Roman"/>
          <w:sz w:val="24"/>
          <w:szCs w:val="24"/>
        </w:rPr>
        <w:t xml:space="preserve"> del 2019 mostrano quanto i giovani italiani nella media siano quelli che abbandonano il nucleo familiare d’origine più tardi rispetto ai coetanei europei; questi ultimi infatti vanno via di casa intorno ai 26 anni, mentre in Italia siamo in media sopra i 30 anni, a dimostrazione delle forti difficoltà che i giovani italiani devono affrontare per </w:t>
      </w:r>
      <w:r w:rsidRPr="00B109AC">
        <w:rPr>
          <w:rFonts w:ascii="Times New Roman" w:hAnsi="Times New Roman" w:cs="Times New Roman"/>
          <w:b/>
          <w:bCs/>
          <w:sz w:val="24"/>
          <w:szCs w:val="24"/>
        </w:rPr>
        <w:t>emanciparsi</w:t>
      </w:r>
      <w:r w:rsidRPr="00B109AC">
        <w:rPr>
          <w:rFonts w:ascii="Times New Roman" w:hAnsi="Times New Roman" w:cs="Times New Roman"/>
          <w:sz w:val="24"/>
          <w:szCs w:val="24"/>
        </w:rPr>
        <w:t xml:space="preserve"> e inserirsi nel mondo del lavoro. Più esattamente, occorre riconoscere che il lavoro è condizione necessaria ed essenziale per l’autonomia delle persone, per la realizzazione dei loro talenti e per fondare sostenibili </w:t>
      </w:r>
      <w:r w:rsidRPr="00C46C8F">
        <w:rPr>
          <w:rFonts w:ascii="Times New Roman" w:hAnsi="Times New Roman" w:cs="Times New Roman"/>
          <w:b/>
          <w:bCs/>
          <w:sz w:val="24"/>
          <w:szCs w:val="24"/>
        </w:rPr>
        <w:t>progetti di vita anche familiare</w:t>
      </w:r>
      <w:r>
        <w:rPr>
          <w:rFonts w:ascii="Times New Roman" w:hAnsi="Times New Roman" w:cs="Times New Roman"/>
          <w:sz w:val="24"/>
          <w:szCs w:val="24"/>
        </w:rPr>
        <w:t>.</w:t>
      </w:r>
      <w:r w:rsidR="00C46C8F">
        <w:rPr>
          <w:rFonts w:ascii="Times New Roman" w:hAnsi="Times New Roman" w:cs="Times New Roman"/>
          <w:sz w:val="24"/>
          <w:szCs w:val="24"/>
        </w:rPr>
        <w:t xml:space="preserve"> Alcuni sondaggi evidenziano come in media le donne italiane vorrebbero avere due figli a 28 anni, ma nei fatti la maggior parte riesce ad avere un solo figlio dopo i 30. </w:t>
      </w:r>
    </w:p>
    <w:p w14:paraId="3746B693" w14:textId="27FAC22D" w:rsidR="00F8788D" w:rsidRDefault="00CE487B" w:rsidP="00DF1224">
      <w:pPr>
        <w:jc w:val="both"/>
        <w:rPr>
          <w:rFonts w:ascii="Times New Roman" w:hAnsi="Times New Roman" w:cs="Times New Roman"/>
          <w:sz w:val="24"/>
          <w:szCs w:val="24"/>
        </w:rPr>
      </w:pPr>
      <w:r>
        <w:rPr>
          <w:rFonts w:ascii="Times New Roman" w:hAnsi="Times New Roman" w:cs="Times New Roman"/>
          <w:sz w:val="24"/>
          <w:szCs w:val="24"/>
        </w:rPr>
        <w:t>L</w:t>
      </w:r>
      <w:r w:rsidR="00DF1224" w:rsidRPr="00B109AC">
        <w:rPr>
          <w:rFonts w:ascii="Times New Roman" w:hAnsi="Times New Roman" w:cs="Times New Roman"/>
          <w:sz w:val="24"/>
          <w:szCs w:val="24"/>
        </w:rPr>
        <w:t xml:space="preserve">’emancipazione giovanile è un processo multidimensionale che va oltre i temi dell’occupazione della formazione. A tal fine, è importante porre attenzione anche ai temi della famiglia per venire incontro alle </w:t>
      </w:r>
      <w:r w:rsidR="00DF1224" w:rsidRPr="00C46C8F">
        <w:rPr>
          <w:rFonts w:ascii="Times New Roman" w:hAnsi="Times New Roman" w:cs="Times New Roman"/>
          <w:b/>
          <w:bCs/>
          <w:sz w:val="24"/>
          <w:szCs w:val="24"/>
        </w:rPr>
        <w:t>esigenze delle giovani coppie</w:t>
      </w:r>
      <w:r w:rsidR="00DF1224" w:rsidRPr="00B109AC">
        <w:rPr>
          <w:rFonts w:ascii="Times New Roman" w:hAnsi="Times New Roman" w:cs="Times New Roman"/>
          <w:sz w:val="24"/>
          <w:szCs w:val="24"/>
        </w:rPr>
        <w:t xml:space="preserve"> che già affrontano i disagi di un </w:t>
      </w:r>
      <w:r>
        <w:rPr>
          <w:rFonts w:ascii="Times New Roman" w:hAnsi="Times New Roman" w:cs="Times New Roman"/>
          <w:sz w:val="24"/>
          <w:szCs w:val="24"/>
        </w:rPr>
        <w:t>difficile</w:t>
      </w:r>
      <w:r w:rsidR="00DF1224" w:rsidRPr="00B109AC">
        <w:rPr>
          <w:rFonts w:ascii="Times New Roman" w:hAnsi="Times New Roman" w:cs="Times New Roman"/>
          <w:sz w:val="24"/>
          <w:szCs w:val="24"/>
        </w:rPr>
        <w:t xml:space="preserve"> ingresso nel mondo del lavoro. </w:t>
      </w:r>
      <w:r w:rsidR="00DF1224" w:rsidRPr="00C46C8F">
        <w:rPr>
          <w:rFonts w:ascii="Times New Roman" w:hAnsi="Times New Roman" w:cs="Times New Roman"/>
          <w:sz w:val="24"/>
          <w:szCs w:val="24"/>
        </w:rPr>
        <w:t xml:space="preserve">In tale contesto </w:t>
      </w:r>
      <w:r w:rsidR="00C46C8F" w:rsidRPr="00C46C8F">
        <w:rPr>
          <w:rFonts w:ascii="Times New Roman" w:hAnsi="Times New Roman" w:cs="Times New Roman"/>
          <w:sz w:val="24"/>
          <w:szCs w:val="24"/>
        </w:rPr>
        <w:t xml:space="preserve">sarà fondamentale integrare l’implementazione </w:t>
      </w:r>
      <w:r w:rsidR="00DF1224" w:rsidRPr="00C46C8F">
        <w:rPr>
          <w:rFonts w:ascii="Times New Roman" w:hAnsi="Times New Roman" w:cs="Times New Roman"/>
          <w:sz w:val="24"/>
          <w:szCs w:val="24"/>
        </w:rPr>
        <w:t>dell’assegno unico universale per i figli a carico</w:t>
      </w:r>
      <w:r w:rsidR="00C46C8F" w:rsidRPr="00C46C8F">
        <w:rPr>
          <w:rFonts w:ascii="Times New Roman" w:hAnsi="Times New Roman" w:cs="Times New Roman"/>
          <w:sz w:val="24"/>
          <w:szCs w:val="24"/>
        </w:rPr>
        <w:t xml:space="preserve"> nel PNRR</w:t>
      </w:r>
      <w:r w:rsidR="00DF1224" w:rsidRPr="00C46C8F">
        <w:rPr>
          <w:rFonts w:ascii="Times New Roman" w:hAnsi="Times New Roman" w:cs="Times New Roman"/>
          <w:sz w:val="24"/>
          <w:szCs w:val="24"/>
        </w:rPr>
        <w:t xml:space="preserve"> </w:t>
      </w:r>
      <w:r w:rsidR="0013554E" w:rsidRPr="00C46C8F">
        <w:rPr>
          <w:rFonts w:ascii="Times New Roman" w:hAnsi="Times New Roman" w:cs="Times New Roman"/>
          <w:sz w:val="24"/>
          <w:szCs w:val="24"/>
        </w:rPr>
        <w:t xml:space="preserve">e </w:t>
      </w:r>
      <w:r w:rsidR="00DF1224" w:rsidRPr="00C46C8F">
        <w:rPr>
          <w:rFonts w:ascii="Times New Roman" w:hAnsi="Times New Roman" w:cs="Times New Roman"/>
          <w:sz w:val="24"/>
          <w:szCs w:val="24"/>
        </w:rPr>
        <w:t>prevede</w:t>
      </w:r>
      <w:r w:rsidR="0013554E" w:rsidRPr="00C46C8F">
        <w:rPr>
          <w:rFonts w:ascii="Times New Roman" w:hAnsi="Times New Roman" w:cs="Times New Roman"/>
          <w:sz w:val="24"/>
          <w:szCs w:val="24"/>
        </w:rPr>
        <w:t>re</w:t>
      </w:r>
      <w:r w:rsidR="00DF1224" w:rsidRPr="00C46C8F">
        <w:rPr>
          <w:rFonts w:ascii="Times New Roman" w:hAnsi="Times New Roman" w:cs="Times New Roman"/>
          <w:sz w:val="24"/>
          <w:szCs w:val="24"/>
        </w:rPr>
        <w:t xml:space="preserve"> specifiche misure volte a sostenere le </w:t>
      </w:r>
      <w:r w:rsidR="00F8788D" w:rsidRPr="00C46C8F">
        <w:rPr>
          <w:rFonts w:ascii="Times New Roman" w:hAnsi="Times New Roman" w:cs="Times New Roman"/>
          <w:sz w:val="24"/>
          <w:szCs w:val="24"/>
        </w:rPr>
        <w:t>giovani coppie</w:t>
      </w:r>
      <w:r w:rsidR="00DF1224" w:rsidRPr="00C46C8F">
        <w:rPr>
          <w:rFonts w:ascii="Times New Roman" w:hAnsi="Times New Roman" w:cs="Times New Roman"/>
          <w:sz w:val="24"/>
          <w:szCs w:val="24"/>
        </w:rPr>
        <w:t xml:space="preserve"> e l’autonomia finanziaria dei giovani, tramite detrazioni fiscali per i costi di locazione di abitazione delle coppie under 35</w:t>
      </w:r>
      <w:r>
        <w:rPr>
          <w:rFonts w:ascii="Times New Roman" w:hAnsi="Times New Roman" w:cs="Times New Roman"/>
          <w:sz w:val="24"/>
          <w:szCs w:val="24"/>
        </w:rPr>
        <w:t xml:space="preserve"> e l’estensione del congedo di paternità ben oltre gli attuali 10 giorni.</w:t>
      </w:r>
      <w:r w:rsidR="0013554E" w:rsidRPr="00B109AC">
        <w:rPr>
          <w:rFonts w:ascii="Times New Roman" w:hAnsi="Times New Roman" w:cs="Times New Roman"/>
          <w:sz w:val="24"/>
          <w:szCs w:val="24"/>
        </w:rPr>
        <w:t xml:space="preserve"> </w:t>
      </w:r>
    </w:p>
    <w:p w14:paraId="6901FFA6" w14:textId="554A9402" w:rsidR="00B109AC" w:rsidRPr="00B109AC" w:rsidRDefault="00FD29B4" w:rsidP="00DF1224">
      <w:pPr>
        <w:jc w:val="both"/>
        <w:rPr>
          <w:rFonts w:ascii="Times New Roman" w:hAnsi="Times New Roman" w:cs="Times New Roman"/>
          <w:sz w:val="24"/>
          <w:szCs w:val="24"/>
        </w:rPr>
      </w:pPr>
      <w:r w:rsidRPr="006874F6">
        <w:rPr>
          <w:rFonts w:ascii="Times New Roman" w:hAnsi="Times New Roman" w:cs="Times New Roman"/>
          <w:sz w:val="24"/>
          <w:szCs w:val="24"/>
        </w:rPr>
        <w:t>La</w:t>
      </w:r>
      <w:r w:rsidRPr="00B109AC">
        <w:rPr>
          <w:rFonts w:ascii="Times New Roman" w:hAnsi="Times New Roman" w:cs="Times New Roman"/>
          <w:b/>
          <w:bCs/>
          <w:sz w:val="24"/>
          <w:szCs w:val="24"/>
        </w:rPr>
        <w:t xml:space="preserve"> denatalità</w:t>
      </w:r>
      <w:r w:rsidRPr="00B109AC">
        <w:rPr>
          <w:rFonts w:ascii="Times New Roman" w:hAnsi="Times New Roman" w:cs="Times New Roman"/>
          <w:sz w:val="24"/>
          <w:szCs w:val="24"/>
        </w:rPr>
        <w:t xml:space="preserve"> infatti in Italia ha assunto i caratteri dell'emergenza, con riflessi devastanti sull'economia e le prospettive future di crescita. Nel 2019, per il settimo anno consecutivo, è stato registrato un nuovo superamento, al ribasso, del record di denatalità̀: i nati sono stati solo 420.084, il 4,5% in meno rispetto al 2018, il 27% in meno rispetto al 2008.  Anche nel 2020, si è registrata una drastica ulteriore riduzione delle nascite. Oggi in Italia ci sono 5 anziani per ogni bambino ed il tasso di denatalità fa registrare numeri abnormi al sud.</w:t>
      </w:r>
      <w:r w:rsidR="002E0C17">
        <w:rPr>
          <w:rFonts w:ascii="Times New Roman" w:hAnsi="Times New Roman" w:cs="Times New Roman"/>
          <w:sz w:val="24"/>
          <w:szCs w:val="24"/>
        </w:rPr>
        <w:t xml:space="preserve"> </w:t>
      </w:r>
      <w:r w:rsidRPr="00B109AC">
        <w:rPr>
          <w:rFonts w:ascii="Times New Roman" w:hAnsi="Times New Roman" w:cs="Times New Roman"/>
          <w:sz w:val="24"/>
          <w:szCs w:val="24"/>
        </w:rPr>
        <w:t xml:space="preserve">Questo preoccupante trend demografico negativo ha dato e sta dando un contributo diretto sensibilmente negativo all’economia del nostro Paese. Un Paese “vecchio” è carente di inventiva, sotto-investe, è poco dinamico e sempre meno produttivo, diminuisce la sua competitività sui mercati internazionali vede ridursi il dinamismo dei consumi: in altre parole, alimenta un circuito di stagnazione e mina la coesione sociale, poiché un popolo si sfilaccia tra tanti individui che non guardano al futuro con speranza ma sono impegnati a guardarsi – spesso con sospetto – gli uni gli altri. Serve un’immediata inversione di tendenza, con nuove politiche demografiche e di welfare. </w:t>
      </w:r>
    </w:p>
    <w:p w14:paraId="7FD4B136" w14:textId="6E41DEFE" w:rsidR="00774E9C" w:rsidRDefault="00774E9C" w:rsidP="00DF1224">
      <w:pPr>
        <w:jc w:val="both"/>
        <w:rPr>
          <w:rFonts w:ascii="Times New Roman" w:hAnsi="Times New Roman" w:cs="Times New Roman"/>
          <w:color w:val="000000" w:themeColor="text1"/>
          <w:sz w:val="24"/>
          <w:szCs w:val="24"/>
          <w:shd w:val="clear" w:color="auto" w:fill="FFFFFF"/>
        </w:rPr>
      </w:pPr>
      <w:r w:rsidRPr="00B109AC">
        <w:rPr>
          <w:rFonts w:ascii="Times New Roman" w:hAnsi="Times New Roman" w:cs="Times New Roman"/>
          <w:color w:val="000000" w:themeColor="text1"/>
          <w:sz w:val="24"/>
          <w:szCs w:val="24"/>
        </w:rPr>
        <w:t xml:space="preserve">Secondo il Consiglio nazionale dell’Ordine degli Psicologi la pandemia ha portato a un serio deterioramento della </w:t>
      </w:r>
      <w:r w:rsidRPr="00B109AC">
        <w:rPr>
          <w:rFonts w:ascii="Times New Roman" w:hAnsi="Times New Roman" w:cs="Times New Roman"/>
          <w:b/>
          <w:bCs/>
          <w:color w:val="000000" w:themeColor="text1"/>
          <w:sz w:val="24"/>
          <w:szCs w:val="24"/>
        </w:rPr>
        <w:t>salute mentale dei più giovani</w:t>
      </w:r>
      <w:r w:rsidRPr="00B109AC">
        <w:rPr>
          <w:rFonts w:ascii="Times New Roman" w:hAnsi="Times New Roman" w:cs="Times New Roman"/>
          <w:color w:val="000000" w:themeColor="text1"/>
          <w:sz w:val="24"/>
          <w:szCs w:val="24"/>
        </w:rPr>
        <w:t>.</w:t>
      </w:r>
      <w:r w:rsidRPr="00B109AC">
        <w:rPr>
          <w:rFonts w:ascii="Times New Roman" w:hAnsi="Times New Roman" w:cs="Times New Roman"/>
          <w:color w:val="000000" w:themeColor="text1"/>
          <w:sz w:val="24"/>
          <w:szCs w:val="24"/>
          <w:shd w:val="clear" w:color="auto" w:fill="FFFFFF"/>
        </w:rPr>
        <w:t> </w:t>
      </w:r>
      <w:r w:rsidRPr="00B109AC">
        <w:rPr>
          <w:rStyle w:val="Enfasigrassetto"/>
          <w:rFonts w:ascii="Times New Roman" w:hAnsi="Times New Roman" w:cs="Times New Roman"/>
          <w:b w:val="0"/>
          <w:bCs w:val="0"/>
          <w:color w:val="000000" w:themeColor="text1"/>
          <w:sz w:val="24"/>
          <w:szCs w:val="24"/>
          <w:shd w:val="clear" w:color="auto" w:fill="FFFFFF"/>
        </w:rPr>
        <w:t>In questi ultimi mesi sono</w:t>
      </w:r>
      <w:r w:rsidRPr="00B109AC">
        <w:rPr>
          <w:rFonts w:ascii="Times New Roman" w:hAnsi="Times New Roman" w:cs="Times New Roman"/>
          <w:color w:val="000000" w:themeColor="text1"/>
          <w:sz w:val="24"/>
          <w:szCs w:val="24"/>
          <w:shd w:val="clear" w:color="auto" w:fill="FFFFFF"/>
        </w:rPr>
        <w:t xml:space="preserve"> aumentati notevolmente gli accessi in Pronto Soccorso per disturbi mentali, in particolare tentativi di suicidio o atti di autolesionismo.  Il venir meno delle istituzioni scolastiche con la socialità che le caratterizza così come il divieto di assembramento ha portato ad uno stravolgimento della quotidianità e del vissuto emotivo, causando l’aumento di problemi come sonno, ansia, irritabilità.</w:t>
      </w:r>
      <w:r w:rsidRPr="00B109AC">
        <w:rPr>
          <w:rFonts w:ascii="Times New Roman" w:hAnsi="Times New Roman" w:cs="Times New Roman"/>
          <w:i/>
          <w:iCs/>
          <w:color w:val="000000" w:themeColor="text1"/>
          <w:sz w:val="24"/>
          <w:szCs w:val="24"/>
          <w:shd w:val="clear" w:color="auto" w:fill="FFFFFF"/>
        </w:rPr>
        <w:t xml:space="preserve"> </w:t>
      </w:r>
      <w:r w:rsidRPr="00B109AC">
        <w:rPr>
          <w:rFonts w:ascii="Times New Roman" w:hAnsi="Times New Roman" w:cs="Times New Roman"/>
          <w:color w:val="000000" w:themeColor="text1"/>
          <w:sz w:val="24"/>
          <w:szCs w:val="24"/>
          <w:shd w:val="clear" w:color="auto" w:fill="FFFFFF"/>
        </w:rPr>
        <w:t>Occorre intervenire sul fronte della salute mentale giovanile potenziando l’offerta di psicologi e psicoterapeuti dei Dipartimenti di Salute Mentale e valutare l’introduzione di sostegni che facilitino l’accesso alle cure a ai giovani in difficoltà economica. Emozioni represse o inconsapevoli, traumi non elaborati e sentimenti eccessivamente negativi nella fascia d’età giovanile rischiano di trasformarsi in fardelli di cui si sentirà il peso anche in età adulta.</w:t>
      </w:r>
    </w:p>
    <w:p w14:paraId="6FEA8E31" w14:textId="10E704C3" w:rsidR="00F67A77" w:rsidRPr="003A1C1B" w:rsidRDefault="003A1C1B" w:rsidP="00DF1224">
      <w:pPr>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Proprio</w:t>
      </w:r>
      <w:r w:rsidR="00F67A77">
        <w:rPr>
          <w:rFonts w:ascii="Times New Roman" w:hAnsi="Times New Roman" w:cs="Times New Roman"/>
          <w:color w:val="000000" w:themeColor="text1"/>
          <w:sz w:val="24"/>
          <w:szCs w:val="24"/>
          <w:shd w:val="clear" w:color="auto" w:fill="FFFFFF"/>
        </w:rPr>
        <w:t xml:space="preserve"> per garantire il giusto equilibrio mentale </w:t>
      </w:r>
      <w:r>
        <w:rPr>
          <w:rFonts w:ascii="Times New Roman" w:hAnsi="Times New Roman" w:cs="Times New Roman"/>
          <w:color w:val="000000" w:themeColor="text1"/>
          <w:sz w:val="24"/>
          <w:szCs w:val="24"/>
          <w:shd w:val="clear" w:color="auto" w:fill="FFFFFF"/>
        </w:rPr>
        <w:t xml:space="preserve">e fisico </w:t>
      </w:r>
      <w:r w:rsidR="00F67A77">
        <w:rPr>
          <w:rFonts w:ascii="Times New Roman" w:hAnsi="Times New Roman" w:cs="Times New Roman"/>
          <w:color w:val="000000" w:themeColor="text1"/>
          <w:sz w:val="24"/>
          <w:szCs w:val="24"/>
          <w:shd w:val="clear" w:color="auto" w:fill="FFFFFF"/>
        </w:rPr>
        <w:t xml:space="preserve">dei giovani serve </w:t>
      </w:r>
      <w:r w:rsidR="00F67A77" w:rsidRPr="003A1C1B">
        <w:rPr>
          <w:rFonts w:ascii="Times New Roman" w:hAnsi="Times New Roman" w:cs="Times New Roman"/>
          <w:b/>
          <w:bCs/>
          <w:color w:val="000000" w:themeColor="text1"/>
          <w:sz w:val="24"/>
          <w:szCs w:val="24"/>
          <w:shd w:val="clear" w:color="auto" w:fill="FFFFFF"/>
        </w:rPr>
        <w:t xml:space="preserve">investire sullo </w:t>
      </w:r>
      <w:r>
        <w:rPr>
          <w:rFonts w:ascii="Times New Roman" w:hAnsi="Times New Roman" w:cs="Times New Roman"/>
          <w:b/>
          <w:bCs/>
          <w:color w:val="000000" w:themeColor="text1"/>
          <w:sz w:val="24"/>
          <w:szCs w:val="24"/>
          <w:shd w:val="clear" w:color="auto" w:fill="FFFFFF"/>
        </w:rPr>
        <w:t>S</w:t>
      </w:r>
      <w:r w:rsidR="00F67A77" w:rsidRPr="003A1C1B">
        <w:rPr>
          <w:rFonts w:ascii="Times New Roman" w:hAnsi="Times New Roman" w:cs="Times New Roman"/>
          <w:b/>
          <w:bCs/>
          <w:color w:val="000000" w:themeColor="text1"/>
          <w:sz w:val="24"/>
          <w:szCs w:val="24"/>
          <w:shd w:val="clear" w:color="auto" w:fill="FFFFFF"/>
        </w:rPr>
        <w:t>por</w:t>
      </w:r>
      <w:r w:rsidRPr="003A1C1B">
        <w:rPr>
          <w:rFonts w:ascii="Times New Roman" w:hAnsi="Times New Roman" w:cs="Times New Roman"/>
          <w:b/>
          <w:bCs/>
          <w:color w:val="000000" w:themeColor="text1"/>
          <w:sz w:val="24"/>
          <w:szCs w:val="24"/>
          <w:shd w:val="clear" w:color="auto" w:fill="FFFFFF"/>
        </w:rPr>
        <w:t>t</w:t>
      </w:r>
      <w:r>
        <w:rPr>
          <w:rFonts w:ascii="Times New Roman" w:hAnsi="Times New Roman" w:cs="Times New Roman"/>
          <w:color w:val="000000" w:themeColor="text1"/>
          <w:sz w:val="24"/>
          <w:szCs w:val="24"/>
          <w:shd w:val="clear" w:color="auto" w:fill="FFFFFF"/>
        </w:rPr>
        <w:t xml:space="preserve">, per promuovere stili di vita sani, contrastare </w:t>
      </w:r>
      <w:r w:rsidRPr="00F9132E">
        <w:rPr>
          <w:rFonts w:ascii="Times New Roman" w:hAnsi="Times New Roman"/>
          <w:sz w:val="24"/>
          <w:szCs w:val="24"/>
        </w:rPr>
        <w:t xml:space="preserve">la sedentarietà e favorire </w:t>
      </w:r>
      <w:r>
        <w:rPr>
          <w:rFonts w:ascii="Times New Roman" w:hAnsi="Times New Roman"/>
          <w:sz w:val="24"/>
          <w:szCs w:val="24"/>
        </w:rPr>
        <w:t>l</w:t>
      </w:r>
      <w:r w:rsidRPr="00F9132E">
        <w:rPr>
          <w:rFonts w:ascii="Times New Roman" w:hAnsi="Times New Roman"/>
          <w:sz w:val="24"/>
          <w:szCs w:val="24"/>
        </w:rPr>
        <w:t xml:space="preserve">a ripresa della </w:t>
      </w:r>
      <w:r w:rsidRPr="00F9132E">
        <w:rPr>
          <w:rFonts w:ascii="Times New Roman" w:hAnsi="Times New Roman"/>
          <w:sz w:val="24"/>
          <w:szCs w:val="24"/>
        </w:rPr>
        <w:lastRenderedPageBreak/>
        <w:t>socialità</w:t>
      </w:r>
      <w:r>
        <w:rPr>
          <w:rFonts w:ascii="Times New Roman" w:hAnsi="Times New Roman"/>
          <w:sz w:val="24"/>
          <w:szCs w:val="24"/>
        </w:rPr>
        <w:t xml:space="preserve">. Un obbiettivo perseguibile attraverso il riconoscimento delle figure professionali dello sport - soprattutto del professionismo femminile – l’organizzazione di grandi eventi sportivi, l’offerta di sport di base nei primi cicli di istruzione, l’educazione motoria fin dalla primaria con l’assunzione di laureati in scienze motorie.   </w:t>
      </w:r>
    </w:p>
    <w:p w14:paraId="7F38C4B9" w14:textId="1A7BAC88" w:rsidR="00E33CC9" w:rsidRDefault="003A1C1B" w:rsidP="00DF1224">
      <w:pPr>
        <w:jc w:val="both"/>
        <w:rPr>
          <w:rFonts w:ascii="Times New Roman" w:hAnsi="Times New Roman" w:cs="Times New Roman"/>
          <w:sz w:val="24"/>
          <w:szCs w:val="24"/>
        </w:rPr>
      </w:pPr>
      <w:r>
        <w:rPr>
          <w:rFonts w:ascii="Times New Roman" w:hAnsi="Times New Roman" w:cs="Times New Roman"/>
          <w:sz w:val="24"/>
          <w:szCs w:val="24"/>
        </w:rPr>
        <w:t xml:space="preserve">Quanto esposto nella premessa dovrebbe fornire il quadro nel quale </w:t>
      </w:r>
      <w:r w:rsidRPr="00B109AC">
        <w:rPr>
          <w:rFonts w:ascii="Times New Roman" w:hAnsi="Times New Roman" w:cs="Times New Roman"/>
          <w:sz w:val="24"/>
          <w:szCs w:val="24"/>
        </w:rPr>
        <w:t xml:space="preserve">definizione </w:t>
      </w:r>
      <w:r>
        <w:rPr>
          <w:rFonts w:ascii="Times New Roman" w:hAnsi="Times New Roman" w:cs="Times New Roman"/>
          <w:sz w:val="24"/>
          <w:szCs w:val="24"/>
        </w:rPr>
        <w:t>i</w:t>
      </w:r>
      <w:r w:rsidRPr="00B109AC">
        <w:rPr>
          <w:rFonts w:ascii="Times New Roman" w:hAnsi="Times New Roman" w:cs="Times New Roman"/>
          <w:sz w:val="24"/>
          <w:szCs w:val="24"/>
        </w:rPr>
        <w:t xml:space="preserve"> progetti del </w:t>
      </w:r>
      <w:proofErr w:type="spellStart"/>
      <w:r w:rsidRPr="00B109AC">
        <w:rPr>
          <w:rFonts w:ascii="Times New Roman" w:hAnsi="Times New Roman" w:cs="Times New Roman"/>
          <w:i/>
          <w:iCs/>
          <w:sz w:val="24"/>
          <w:szCs w:val="24"/>
        </w:rPr>
        <w:t>Next</w:t>
      </w:r>
      <w:proofErr w:type="spellEnd"/>
      <w:r w:rsidRPr="00B109AC">
        <w:rPr>
          <w:rFonts w:ascii="Times New Roman" w:hAnsi="Times New Roman" w:cs="Times New Roman"/>
          <w:i/>
          <w:iCs/>
          <w:sz w:val="24"/>
          <w:szCs w:val="24"/>
        </w:rPr>
        <w:t xml:space="preserve"> Generation EU</w:t>
      </w:r>
      <w:r w:rsidRPr="00B109AC">
        <w:rPr>
          <w:rFonts w:ascii="Times New Roman" w:hAnsi="Times New Roman" w:cs="Times New Roman"/>
          <w:sz w:val="24"/>
          <w:szCs w:val="24"/>
        </w:rPr>
        <w:t xml:space="preserve"> e del Piano per la Ripresa e la Resilienza</w:t>
      </w:r>
      <w:r>
        <w:rPr>
          <w:rFonts w:ascii="Times New Roman" w:hAnsi="Times New Roman" w:cs="Times New Roman"/>
          <w:sz w:val="24"/>
          <w:szCs w:val="24"/>
        </w:rPr>
        <w:t xml:space="preserve"> a favore delle nuove e future generazioni. Come</w:t>
      </w:r>
      <w:r w:rsidR="00F71DAE" w:rsidRPr="00B109AC">
        <w:rPr>
          <w:rFonts w:ascii="Times New Roman" w:hAnsi="Times New Roman" w:cs="Times New Roman"/>
          <w:sz w:val="24"/>
          <w:szCs w:val="24"/>
        </w:rPr>
        <w:t xml:space="preserve"> </w:t>
      </w:r>
      <w:proofErr w:type="spellStart"/>
      <w:r w:rsidR="00F71DAE" w:rsidRPr="00B109AC">
        <w:rPr>
          <w:rFonts w:ascii="Times New Roman" w:hAnsi="Times New Roman" w:cs="Times New Roman"/>
          <w:sz w:val="24"/>
          <w:szCs w:val="24"/>
        </w:rPr>
        <w:t>Intergruppo</w:t>
      </w:r>
      <w:proofErr w:type="spellEnd"/>
      <w:r w:rsidR="00F71DAE" w:rsidRPr="00B109AC">
        <w:rPr>
          <w:rFonts w:ascii="Times New Roman" w:hAnsi="Times New Roman" w:cs="Times New Roman"/>
          <w:sz w:val="24"/>
          <w:szCs w:val="24"/>
        </w:rPr>
        <w:t xml:space="preserve"> composto da parlamentari di tutti i gruppi di Camera e Senato </w:t>
      </w:r>
      <w:r w:rsidR="00C46C8F">
        <w:rPr>
          <w:rFonts w:ascii="Times New Roman" w:hAnsi="Times New Roman" w:cs="Times New Roman"/>
          <w:sz w:val="24"/>
          <w:szCs w:val="24"/>
        </w:rPr>
        <w:t>invitiamo il</w:t>
      </w:r>
      <w:r w:rsidR="00F71DAE" w:rsidRPr="00B109AC">
        <w:rPr>
          <w:rFonts w:ascii="Times New Roman" w:hAnsi="Times New Roman" w:cs="Times New Roman"/>
          <w:sz w:val="24"/>
          <w:szCs w:val="24"/>
        </w:rPr>
        <w:t xml:space="preserve"> governo</w:t>
      </w:r>
      <w:r w:rsidR="0013554E" w:rsidRPr="00B109AC">
        <w:rPr>
          <w:rFonts w:ascii="Times New Roman" w:hAnsi="Times New Roman" w:cs="Times New Roman"/>
          <w:sz w:val="24"/>
          <w:szCs w:val="24"/>
        </w:rPr>
        <w:t>, nel contesto del PNRR</w:t>
      </w:r>
      <w:r w:rsidR="00B719E3" w:rsidRPr="00B109AC">
        <w:rPr>
          <w:rFonts w:ascii="Times New Roman" w:hAnsi="Times New Roman" w:cs="Times New Roman"/>
          <w:sz w:val="24"/>
          <w:szCs w:val="24"/>
        </w:rPr>
        <w:t xml:space="preserve"> </w:t>
      </w:r>
      <w:r w:rsidR="00C46C8F">
        <w:rPr>
          <w:rFonts w:ascii="Times New Roman" w:hAnsi="Times New Roman" w:cs="Times New Roman"/>
          <w:sz w:val="24"/>
          <w:szCs w:val="24"/>
        </w:rPr>
        <w:t>e</w:t>
      </w:r>
      <w:r w:rsidR="00B719E3" w:rsidRPr="00B109AC">
        <w:rPr>
          <w:rFonts w:ascii="Times New Roman" w:hAnsi="Times New Roman" w:cs="Times New Roman"/>
          <w:sz w:val="24"/>
          <w:szCs w:val="24"/>
        </w:rPr>
        <w:t xml:space="preserve"> delle riforme di accompagnamento al PNRR</w:t>
      </w:r>
      <w:r>
        <w:rPr>
          <w:rFonts w:ascii="Times New Roman" w:hAnsi="Times New Roman" w:cs="Times New Roman"/>
          <w:sz w:val="24"/>
          <w:szCs w:val="24"/>
        </w:rPr>
        <w:t>, di includere le seguenti proposte:</w:t>
      </w:r>
    </w:p>
    <w:p w14:paraId="15968FB0" w14:textId="77777777" w:rsidR="003A1C1B" w:rsidRDefault="003A1C1B" w:rsidP="00DF1224">
      <w:pPr>
        <w:jc w:val="both"/>
        <w:rPr>
          <w:rFonts w:ascii="Times New Roman" w:hAnsi="Times New Roman" w:cs="Times New Roman"/>
          <w:sz w:val="24"/>
          <w:szCs w:val="24"/>
        </w:rPr>
      </w:pPr>
    </w:p>
    <w:p w14:paraId="6E919327" w14:textId="1853C3AA" w:rsidR="00F40E20" w:rsidRPr="00BE3FE8" w:rsidRDefault="00BE3FE8" w:rsidP="00DF1224">
      <w:pPr>
        <w:jc w:val="both"/>
        <w:rPr>
          <w:rFonts w:ascii="Times New Roman" w:hAnsi="Times New Roman" w:cs="Times New Roman"/>
          <w:b/>
          <w:bCs/>
          <w:sz w:val="24"/>
          <w:szCs w:val="24"/>
        </w:rPr>
      </w:pPr>
      <w:r w:rsidRPr="00BE3FE8">
        <w:rPr>
          <w:rFonts w:ascii="Times New Roman" w:hAnsi="Times New Roman" w:cs="Times New Roman"/>
          <w:b/>
          <w:bCs/>
          <w:sz w:val="24"/>
          <w:szCs w:val="24"/>
        </w:rPr>
        <w:t xml:space="preserve">LAVORO </w:t>
      </w:r>
    </w:p>
    <w:p w14:paraId="66DCC039" w14:textId="227CEC2F" w:rsidR="004E25C9" w:rsidRPr="004E25C9" w:rsidRDefault="00DF1224" w:rsidP="004E25C9">
      <w:pPr>
        <w:pStyle w:val="Paragrafoelenco"/>
        <w:numPr>
          <w:ilvl w:val="0"/>
          <w:numId w:val="1"/>
        </w:numPr>
        <w:spacing w:after="0" w:line="240" w:lineRule="auto"/>
        <w:jc w:val="both"/>
        <w:rPr>
          <w:rFonts w:ascii="Times New Roman" w:hAnsi="Times New Roman" w:cs="Times New Roman"/>
          <w:sz w:val="24"/>
          <w:szCs w:val="24"/>
        </w:rPr>
      </w:pPr>
      <w:r w:rsidRPr="00B109AC">
        <w:rPr>
          <w:rFonts w:ascii="Times New Roman" w:hAnsi="Times New Roman" w:cs="Times New Roman"/>
          <w:sz w:val="24"/>
          <w:szCs w:val="24"/>
        </w:rPr>
        <w:t xml:space="preserve">a definire </w:t>
      </w:r>
      <w:r w:rsidRPr="004E25C9">
        <w:rPr>
          <w:rFonts w:ascii="Times New Roman" w:hAnsi="Times New Roman" w:cs="Times New Roman"/>
          <w:b/>
          <w:bCs/>
          <w:sz w:val="24"/>
          <w:szCs w:val="24"/>
        </w:rPr>
        <w:t>un piano straordinario per promuovere la formazione e l’occupazione dei giovani</w:t>
      </w:r>
      <w:r w:rsidRPr="00B109AC">
        <w:rPr>
          <w:rFonts w:ascii="Times New Roman" w:hAnsi="Times New Roman" w:cs="Times New Roman"/>
          <w:sz w:val="24"/>
          <w:szCs w:val="24"/>
        </w:rPr>
        <w:t xml:space="preserve"> in funzione della loro emancipazione personale</w:t>
      </w:r>
      <w:r w:rsidR="00B719E3" w:rsidRPr="00B109AC">
        <w:rPr>
          <w:rFonts w:ascii="Times New Roman" w:hAnsi="Times New Roman" w:cs="Times New Roman"/>
          <w:sz w:val="24"/>
          <w:szCs w:val="24"/>
        </w:rPr>
        <w:t xml:space="preserve">, </w:t>
      </w:r>
      <w:r w:rsidRPr="00B109AC">
        <w:rPr>
          <w:rFonts w:ascii="Times New Roman" w:hAnsi="Times New Roman" w:cs="Times New Roman"/>
          <w:sz w:val="24"/>
          <w:szCs w:val="24"/>
        </w:rPr>
        <w:t>nella prospettiva della necessaria transizione ecologica e dell’innovazione digitale nel sistema delle imprese</w:t>
      </w:r>
      <w:r w:rsidR="0024401B">
        <w:rPr>
          <w:rFonts w:ascii="Times New Roman" w:hAnsi="Times New Roman" w:cs="Times New Roman"/>
          <w:sz w:val="24"/>
          <w:szCs w:val="24"/>
        </w:rPr>
        <w:t xml:space="preserve"> e </w:t>
      </w:r>
      <w:r w:rsidRPr="0024401B">
        <w:rPr>
          <w:rFonts w:ascii="Times New Roman" w:hAnsi="Times New Roman" w:cs="Times New Roman"/>
          <w:sz w:val="24"/>
          <w:szCs w:val="24"/>
        </w:rPr>
        <w:t>introdurre, nell’ambito di dett</w:t>
      </w:r>
      <w:r w:rsidR="0024401B" w:rsidRPr="0024401B">
        <w:rPr>
          <w:rFonts w:ascii="Times New Roman" w:hAnsi="Times New Roman" w:cs="Times New Roman"/>
          <w:sz w:val="24"/>
          <w:szCs w:val="24"/>
        </w:rPr>
        <w:t>o piano</w:t>
      </w:r>
      <w:r w:rsidRPr="0024401B">
        <w:rPr>
          <w:rFonts w:ascii="Times New Roman" w:hAnsi="Times New Roman" w:cs="Times New Roman"/>
          <w:sz w:val="24"/>
          <w:szCs w:val="24"/>
        </w:rPr>
        <w:t xml:space="preserve">, </w:t>
      </w:r>
      <w:r w:rsidRPr="004E25C9">
        <w:rPr>
          <w:rFonts w:ascii="Times New Roman" w:hAnsi="Times New Roman" w:cs="Times New Roman"/>
          <w:b/>
          <w:bCs/>
          <w:sz w:val="24"/>
          <w:szCs w:val="24"/>
        </w:rPr>
        <w:t xml:space="preserve">una specifica azione </w:t>
      </w:r>
      <w:r w:rsidR="00BE3FE8" w:rsidRPr="004E25C9">
        <w:rPr>
          <w:rFonts w:ascii="Times New Roman" w:hAnsi="Times New Roman" w:cs="Times New Roman"/>
          <w:b/>
          <w:bCs/>
          <w:sz w:val="24"/>
          <w:szCs w:val="24"/>
        </w:rPr>
        <w:t xml:space="preserve">di emergenza </w:t>
      </w:r>
      <w:r w:rsidR="00B719E3" w:rsidRPr="004E25C9">
        <w:rPr>
          <w:rFonts w:ascii="Times New Roman" w:hAnsi="Times New Roman" w:cs="Times New Roman"/>
          <w:b/>
          <w:bCs/>
          <w:sz w:val="24"/>
          <w:szCs w:val="24"/>
        </w:rPr>
        <w:t xml:space="preserve">per i </w:t>
      </w:r>
      <w:r w:rsidR="0024401B" w:rsidRPr="004E25C9">
        <w:rPr>
          <w:rFonts w:ascii="Times New Roman" w:hAnsi="Times New Roman" w:cs="Times New Roman"/>
          <w:b/>
          <w:bCs/>
          <w:sz w:val="24"/>
          <w:szCs w:val="24"/>
        </w:rPr>
        <w:t>NEET</w:t>
      </w:r>
      <w:r w:rsidR="0024401B" w:rsidRPr="0024401B">
        <w:rPr>
          <w:rFonts w:ascii="Times New Roman" w:hAnsi="Times New Roman" w:cs="Times New Roman"/>
          <w:sz w:val="24"/>
          <w:szCs w:val="24"/>
        </w:rPr>
        <w:t xml:space="preserve"> </w:t>
      </w:r>
      <w:r w:rsidR="00B719E3" w:rsidRPr="0024401B">
        <w:rPr>
          <w:rFonts w:ascii="Times New Roman" w:hAnsi="Times New Roman" w:cs="Times New Roman"/>
          <w:sz w:val="24"/>
          <w:szCs w:val="24"/>
        </w:rPr>
        <w:t xml:space="preserve">che vada oltre Garanzia Giovani </w:t>
      </w:r>
    </w:p>
    <w:p w14:paraId="2899E5E6" w14:textId="533384EB" w:rsidR="00F40E20" w:rsidRPr="004E25C9" w:rsidRDefault="00F40E20" w:rsidP="00F40E20">
      <w:pPr>
        <w:pStyle w:val="Paragrafoelenco"/>
        <w:numPr>
          <w:ilvl w:val="0"/>
          <w:numId w:val="1"/>
        </w:numPr>
        <w:spacing w:after="0" w:line="240" w:lineRule="auto"/>
        <w:jc w:val="both"/>
        <w:rPr>
          <w:rFonts w:ascii="Times New Roman" w:hAnsi="Times New Roman" w:cs="Times New Roman"/>
          <w:sz w:val="24"/>
          <w:szCs w:val="24"/>
        </w:rPr>
      </w:pPr>
      <w:r w:rsidRPr="00B109AC">
        <w:rPr>
          <w:rFonts w:ascii="Times New Roman" w:hAnsi="Times New Roman" w:cs="Times New Roman"/>
          <w:sz w:val="24"/>
          <w:szCs w:val="24"/>
        </w:rPr>
        <w:t xml:space="preserve">a rivalutare e modificare il programma </w:t>
      </w:r>
      <w:r w:rsidRPr="00BE3FE8">
        <w:rPr>
          <w:rFonts w:ascii="Times New Roman" w:hAnsi="Times New Roman" w:cs="Times New Roman"/>
          <w:b/>
          <w:bCs/>
          <w:sz w:val="24"/>
          <w:szCs w:val="24"/>
        </w:rPr>
        <w:t>‘Garanzia Giovani’</w:t>
      </w:r>
      <w:r w:rsidRPr="00B109AC">
        <w:rPr>
          <w:rFonts w:ascii="Times New Roman" w:hAnsi="Times New Roman" w:cs="Times New Roman"/>
          <w:sz w:val="24"/>
          <w:szCs w:val="24"/>
        </w:rPr>
        <w:t xml:space="preserve"> per renderlo più efficace </w:t>
      </w:r>
      <w:r w:rsidRPr="00F8788D">
        <w:rPr>
          <w:rFonts w:ascii="Times New Roman" w:hAnsi="Times New Roman" w:cs="Times New Roman"/>
          <w:sz w:val="24"/>
          <w:szCs w:val="24"/>
        </w:rPr>
        <w:t>in linea con la proposta di raccomandazione della Commissione Europea COM(2020)276</w:t>
      </w:r>
      <w:r w:rsidR="00BE3FE8" w:rsidRPr="00BE3FE8">
        <w:rPr>
          <w:rFonts w:ascii="Times New Roman" w:hAnsi="Times New Roman" w:cs="Times New Roman"/>
          <w:sz w:val="24"/>
          <w:szCs w:val="24"/>
        </w:rPr>
        <w:t xml:space="preserve"> </w:t>
      </w:r>
      <w:r w:rsidRPr="00B109AC">
        <w:rPr>
          <w:rFonts w:ascii="Times New Roman" w:hAnsi="Times New Roman" w:cs="Times New Roman"/>
          <w:sz w:val="24"/>
          <w:szCs w:val="24"/>
        </w:rPr>
        <w:t>prevedendo l’anticipo di parte delle erogazioni per evitare problemi di liquidità ai giovani di famiglie più svantaggiate</w:t>
      </w:r>
    </w:p>
    <w:p w14:paraId="10876ED3" w14:textId="1BC4D1D4" w:rsidR="00F40E20" w:rsidRPr="004E25C9" w:rsidRDefault="00F40E20" w:rsidP="004E25C9">
      <w:pPr>
        <w:pStyle w:val="Paragrafoelenco"/>
        <w:numPr>
          <w:ilvl w:val="0"/>
          <w:numId w:val="1"/>
        </w:numPr>
        <w:spacing w:after="0" w:line="240" w:lineRule="auto"/>
        <w:jc w:val="both"/>
        <w:rPr>
          <w:rFonts w:ascii="Times New Roman" w:hAnsi="Times New Roman" w:cs="Times New Roman"/>
          <w:sz w:val="24"/>
          <w:szCs w:val="24"/>
        </w:rPr>
      </w:pPr>
      <w:r w:rsidRPr="00B109AC">
        <w:rPr>
          <w:rFonts w:ascii="Times New Roman" w:hAnsi="Times New Roman" w:cs="Times New Roman"/>
          <w:sz w:val="24"/>
          <w:szCs w:val="24"/>
        </w:rPr>
        <w:t>a realizzare una riforma, condivisa con le parti sociali, dell’</w:t>
      </w:r>
      <w:r w:rsidRPr="00BE3FE8">
        <w:rPr>
          <w:rFonts w:ascii="Times New Roman" w:hAnsi="Times New Roman" w:cs="Times New Roman"/>
          <w:b/>
          <w:bCs/>
          <w:sz w:val="24"/>
          <w:szCs w:val="24"/>
        </w:rPr>
        <w:t>apprendistato</w:t>
      </w:r>
      <w:r w:rsidRPr="009A3100">
        <w:rPr>
          <w:rFonts w:ascii="Times New Roman" w:hAnsi="Times New Roman" w:cs="Times New Roman"/>
          <w:b/>
          <w:bCs/>
          <w:sz w:val="24"/>
          <w:szCs w:val="24"/>
        </w:rPr>
        <w:t xml:space="preserve"> professionalizzante </w:t>
      </w:r>
      <w:r w:rsidRPr="00B109AC">
        <w:rPr>
          <w:rFonts w:ascii="Times New Roman" w:hAnsi="Times New Roman" w:cs="Times New Roman"/>
          <w:sz w:val="24"/>
          <w:szCs w:val="24"/>
        </w:rPr>
        <w:t xml:space="preserve">semplificando i numerosi oneri burocratici vigenti </w:t>
      </w:r>
      <w:r w:rsidR="009A3100">
        <w:rPr>
          <w:rFonts w:ascii="Times New Roman" w:hAnsi="Times New Roman" w:cs="Times New Roman"/>
          <w:sz w:val="24"/>
          <w:szCs w:val="24"/>
        </w:rPr>
        <w:t>con l’obiettivo di arrivare a 150 mila persone all’anno che ottengono una qualifica attraverso l’apprendistato</w:t>
      </w:r>
    </w:p>
    <w:p w14:paraId="0433A0F5" w14:textId="3F39FDC3" w:rsidR="006874F6" w:rsidRPr="006874F6" w:rsidRDefault="000A380C" w:rsidP="006874F6">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contrastare il fenomeno dei </w:t>
      </w:r>
      <w:r w:rsidRPr="00F24197">
        <w:rPr>
          <w:rFonts w:ascii="Times New Roman" w:hAnsi="Times New Roman" w:cs="Times New Roman"/>
          <w:b/>
          <w:bCs/>
          <w:sz w:val="24"/>
          <w:szCs w:val="24"/>
        </w:rPr>
        <w:t xml:space="preserve">tirocini </w:t>
      </w:r>
      <w:r w:rsidR="00F24197" w:rsidRPr="00F24197">
        <w:rPr>
          <w:rFonts w:ascii="Times New Roman" w:hAnsi="Times New Roman" w:cs="Times New Roman"/>
          <w:b/>
          <w:bCs/>
          <w:sz w:val="24"/>
          <w:szCs w:val="24"/>
        </w:rPr>
        <w:t>non retribuiti</w:t>
      </w:r>
      <w:r w:rsidR="00F24197">
        <w:rPr>
          <w:rFonts w:ascii="Times New Roman" w:hAnsi="Times New Roman" w:cs="Times New Roman"/>
          <w:sz w:val="24"/>
          <w:szCs w:val="24"/>
        </w:rPr>
        <w:t xml:space="preserve"> in linea con la risoluzione del Parlamento Europeo</w:t>
      </w:r>
      <w:r w:rsidR="00F67A77">
        <w:rPr>
          <w:rFonts w:ascii="Times New Roman" w:hAnsi="Times New Roman" w:cs="Times New Roman"/>
          <w:sz w:val="24"/>
          <w:szCs w:val="24"/>
        </w:rPr>
        <w:t xml:space="preserve"> </w:t>
      </w:r>
      <w:r w:rsidR="00F24197" w:rsidRPr="009869CB">
        <w:rPr>
          <w:rFonts w:ascii="Times New Roman" w:hAnsi="Times New Roman" w:cs="Times New Roman"/>
          <w:sz w:val="24"/>
          <w:szCs w:val="24"/>
        </w:rPr>
        <w:t>COM(2020)276,</w:t>
      </w:r>
      <w:r w:rsidR="00F40E20" w:rsidRPr="00B109AC">
        <w:rPr>
          <w:rFonts w:ascii="Times New Roman" w:hAnsi="Times New Roman" w:cs="Times New Roman"/>
          <w:sz w:val="24"/>
          <w:szCs w:val="24"/>
        </w:rPr>
        <w:t xml:space="preserve"> </w:t>
      </w:r>
      <w:r w:rsidR="00F24197">
        <w:rPr>
          <w:rFonts w:ascii="Times New Roman" w:hAnsi="Times New Roman" w:cs="Times New Roman"/>
          <w:sz w:val="24"/>
          <w:szCs w:val="24"/>
        </w:rPr>
        <w:t xml:space="preserve">intervenire affinché </w:t>
      </w:r>
      <w:r w:rsidR="00F40E20" w:rsidRPr="00B109AC">
        <w:rPr>
          <w:rFonts w:ascii="Times New Roman" w:hAnsi="Times New Roman" w:cs="Times New Roman"/>
          <w:sz w:val="24"/>
          <w:szCs w:val="24"/>
        </w:rPr>
        <w:t xml:space="preserve">i </w:t>
      </w:r>
      <w:r w:rsidR="00F40E20" w:rsidRPr="00F24197">
        <w:rPr>
          <w:rFonts w:ascii="Times New Roman" w:hAnsi="Times New Roman" w:cs="Times New Roman"/>
          <w:b/>
          <w:bCs/>
          <w:sz w:val="24"/>
          <w:szCs w:val="24"/>
        </w:rPr>
        <w:t xml:space="preserve">tirocini curriculari </w:t>
      </w:r>
      <w:r w:rsidR="00F40E20" w:rsidRPr="00B109AC">
        <w:rPr>
          <w:rFonts w:ascii="Times New Roman" w:hAnsi="Times New Roman" w:cs="Times New Roman"/>
          <w:sz w:val="24"/>
          <w:szCs w:val="24"/>
        </w:rPr>
        <w:t xml:space="preserve">siano esperienze realmente formative </w:t>
      </w:r>
      <w:r w:rsidR="00F24197">
        <w:rPr>
          <w:rFonts w:ascii="Times New Roman" w:hAnsi="Times New Roman" w:cs="Times New Roman"/>
          <w:sz w:val="24"/>
          <w:szCs w:val="24"/>
        </w:rPr>
        <w:t xml:space="preserve">con  un rimborso spese minimo e per evitare </w:t>
      </w:r>
      <w:r w:rsidR="00C1103D">
        <w:rPr>
          <w:rFonts w:ascii="Times New Roman" w:hAnsi="Times New Roman" w:cs="Times New Roman"/>
          <w:sz w:val="24"/>
          <w:szCs w:val="24"/>
        </w:rPr>
        <w:t>abusi nell’ambito dei</w:t>
      </w:r>
      <w:r w:rsidR="00F40E20" w:rsidRPr="00B109AC">
        <w:rPr>
          <w:rFonts w:ascii="Times New Roman" w:hAnsi="Times New Roman" w:cs="Times New Roman"/>
          <w:sz w:val="24"/>
          <w:szCs w:val="24"/>
        </w:rPr>
        <w:t xml:space="preserve"> </w:t>
      </w:r>
      <w:r w:rsidR="00F40E20" w:rsidRPr="00F24197">
        <w:rPr>
          <w:rFonts w:ascii="Times New Roman" w:hAnsi="Times New Roman" w:cs="Times New Roman"/>
          <w:b/>
          <w:bCs/>
          <w:sz w:val="24"/>
          <w:szCs w:val="24"/>
        </w:rPr>
        <w:t>tirocini extra-curriculari</w:t>
      </w:r>
      <w:r w:rsidR="00C1103D">
        <w:rPr>
          <w:rFonts w:ascii="Times New Roman" w:hAnsi="Times New Roman" w:cs="Times New Roman"/>
          <w:b/>
          <w:bCs/>
          <w:sz w:val="24"/>
          <w:szCs w:val="24"/>
        </w:rPr>
        <w:t xml:space="preserve">, </w:t>
      </w:r>
      <w:r w:rsidR="00C1103D">
        <w:rPr>
          <w:rFonts w:ascii="Times New Roman" w:hAnsi="Times New Roman" w:cs="Times New Roman"/>
          <w:sz w:val="24"/>
          <w:szCs w:val="24"/>
        </w:rPr>
        <w:t>per esempio limitando la durata massima</w:t>
      </w:r>
      <w:r w:rsidR="004E25C9" w:rsidRPr="004E25C9">
        <w:rPr>
          <w:rFonts w:ascii="Times New Roman" w:hAnsi="Times New Roman" w:cs="Times New Roman"/>
          <w:sz w:val="24"/>
          <w:szCs w:val="24"/>
          <w:lang w:eastAsia="it-IT"/>
        </w:rPr>
        <w:t xml:space="preserve"> </w:t>
      </w:r>
    </w:p>
    <w:p w14:paraId="7123C46E" w14:textId="57065202" w:rsidR="006874F6" w:rsidRDefault="006874F6" w:rsidP="006874F6">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semplificare </w:t>
      </w:r>
      <w:r w:rsidRPr="00FB22CC">
        <w:rPr>
          <w:rFonts w:ascii="Times New Roman" w:hAnsi="Times New Roman" w:cs="Times New Roman"/>
          <w:b/>
          <w:bCs/>
          <w:sz w:val="24"/>
          <w:szCs w:val="24"/>
        </w:rPr>
        <w:t>l’accesso alle professioni</w:t>
      </w:r>
      <w:r>
        <w:rPr>
          <w:rFonts w:ascii="Times New Roman" w:hAnsi="Times New Roman" w:cs="Times New Roman"/>
          <w:sz w:val="24"/>
          <w:szCs w:val="24"/>
        </w:rPr>
        <w:t xml:space="preserve">, </w:t>
      </w:r>
      <w:r w:rsidRPr="00B109AC">
        <w:rPr>
          <w:rFonts w:ascii="Times New Roman" w:hAnsi="Times New Roman" w:cs="Times New Roman"/>
          <w:sz w:val="24"/>
          <w:szCs w:val="24"/>
        </w:rPr>
        <w:t xml:space="preserve">anche grazie all’introduzione di </w:t>
      </w:r>
      <w:r w:rsidRPr="006B15F8">
        <w:rPr>
          <w:rFonts w:ascii="Times New Roman" w:hAnsi="Times New Roman" w:cs="Times New Roman"/>
          <w:b/>
          <w:bCs/>
          <w:sz w:val="24"/>
          <w:szCs w:val="24"/>
        </w:rPr>
        <w:t>lauree abilitanti e professionalizzanti</w:t>
      </w:r>
      <w:r w:rsidRPr="00B109AC">
        <w:rPr>
          <w:rFonts w:ascii="Times New Roman" w:hAnsi="Times New Roman" w:cs="Times New Roman"/>
          <w:sz w:val="24"/>
          <w:szCs w:val="24"/>
        </w:rPr>
        <w:t xml:space="preserve">, e introdurre misure affinché tale lavoro sia congruamente retribuito </w:t>
      </w:r>
    </w:p>
    <w:p w14:paraId="2884F0CB" w14:textId="226E7AC9" w:rsidR="006874F6" w:rsidRDefault="006874F6" w:rsidP="006874F6">
      <w:pPr>
        <w:pStyle w:val="Paragrafoelenco"/>
        <w:numPr>
          <w:ilvl w:val="0"/>
          <w:numId w:val="1"/>
        </w:numPr>
        <w:spacing w:after="0" w:line="240" w:lineRule="auto"/>
        <w:jc w:val="both"/>
        <w:rPr>
          <w:rFonts w:ascii="Times New Roman" w:hAnsi="Times New Roman" w:cs="Times New Roman"/>
          <w:sz w:val="24"/>
          <w:szCs w:val="24"/>
        </w:rPr>
      </w:pPr>
      <w:r w:rsidRPr="00B109AC">
        <w:rPr>
          <w:rFonts w:ascii="Times New Roman" w:hAnsi="Times New Roman" w:cs="Times New Roman"/>
          <w:sz w:val="24"/>
          <w:szCs w:val="24"/>
        </w:rPr>
        <w:t xml:space="preserve">rilancio e potenziamento delle </w:t>
      </w:r>
      <w:r w:rsidRPr="006874F6">
        <w:rPr>
          <w:rFonts w:ascii="Times New Roman" w:hAnsi="Times New Roman" w:cs="Times New Roman"/>
          <w:b/>
          <w:bCs/>
          <w:sz w:val="24"/>
          <w:szCs w:val="24"/>
        </w:rPr>
        <w:t>politiche attive del lavoro,</w:t>
      </w:r>
      <w:r w:rsidRPr="00B109AC">
        <w:rPr>
          <w:rFonts w:ascii="Times New Roman" w:hAnsi="Times New Roman" w:cs="Times New Roman"/>
          <w:sz w:val="24"/>
          <w:szCs w:val="24"/>
        </w:rPr>
        <w:t xml:space="preserve"> assicurando in questa prospettiva una più funzionale definizione della filiera istituzionale soprattutto tra l’ANPAL e le Regioni e un adeguato investimento finanziario in termini di servizi informatici e formazione delle risorse umane, potenzia</w:t>
      </w:r>
      <w:r>
        <w:rPr>
          <w:rFonts w:ascii="Times New Roman" w:hAnsi="Times New Roman" w:cs="Times New Roman"/>
          <w:sz w:val="24"/>
          <w:szCs w:val="24"/>
        </w:rPr>
        <w:t>ndo</w:t>
      </w:r>
      <w:r w:rsidRPr="00B109AC">
        <w:rPr>
          <w:rFonts w:ascii="Times New Roman" w:hAnsi="Times New Roman" w:cs="Times New Roman"/>
          <w:sz w:val="24"/>
          <w:szCs w:val="24"/>
        </w:rPr>
        <w:t xml:space="preserve"> i centri per </w:t>
      </w:r>
      <w:r>
        <w:rPr>
          <w:rFonts w:ascii="Times New Roman" w:hAnsi="Times New Roman" w:cs="Times New Roman"/>
          <w:sz w:val="24"/>
          <w:szCs w:val="24"/>
        </w:rPr>
        <w:t>l’impiego e</w:t>
      </w:r>
      <w:r w:rsidRPr="00B109AC">
        <w:rPr>
          <w:rFonts w:ascii="Times New Roman" w:hAnsi="Times New Roman" w:cs="Times New Roman"/>
          <w:sz w:val="24"/>
          <w:szCs w:val="24"/>
        </w:rPr>
        <w:t xml:space="preserve"> promuove</w:t>
      </w:r>
      <w:r>
        <w:rPr>
          <w:rFonts w:ascii="Times New Roman" w:hAnsi="Times New Roman" w:cs="Times New Roman"/>
          <w:sz w:val="24"/>
          <w:szCs w:val="24"/>
        </w:rPr>
        <w:t>ndo le</w:t>
      </w:r>
      <w:r w:rsidRPr="00B109AC">
        <w:rPr>
          <w:rFonts w:ascii="Times New Roman" w:hAnsi="Times New Roman" w:cs="Times New Roman"/>
          <w:sz w:val="24"/>
          <w:szCs w:val="24"/>
        </w:rPr>
        <w:t xml:space="preserve"> agenzie private</w:t>
      </w:r>
      <w:r>
        <w:rPr>
          <w:rFonts w:ascii="Times New Roman" w:hAnsi="Times New Roman" w:cs="Times New Roman"/>
          <w:sz w:val="24"/>
          <w:szCs w:val="24"/>
        </w:rPr>
        <w:t xml:space="preserve"> accreditate</w:t>
      </w:r>
    </w:p>
    <w:p w14:paraId="03692C24" w14:textId="36749634" w:rsidR="000F62A8" w:rsidRPr="006874F6" w:rsidRDefault="000F62A8" w:rsidP="006874F6">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colmare il vuoto normativo relativo </w:t>
      </w:r>
      <w:r w:rsidR="00F67A77">
        <w:rPr>
          <w:rFonts w:ascii="Times New Roman" w:hAnsi="Times New Roman" w:cs="Times New Roman"/>
          <w:sz w:val="24"/>
          <w:szCs w:val="24"/>
        </w:rPr>
        <w:t>alle forme contrattuali</w:t>
      </w:r>
      <w:r>
        <w:rPr>
          <w:rFonts w:ascii="Times New Roman" w:hAnsi="Times New Roman" w:cs="Times New Roman"/>
          <w:sz w:val="24"/>
          <w:szCs w:val="24"/>
        </w:rPr>
        <w:t xml:space="preserve"> </w:t>
      </w:r>
      <w:r w:rsidRPr="000F62A8">
        <w:rPr>
          <w:rFonts w:ascii="Times New Roman" w:hAnsi="Times New Roman" w:cs="Times New Roman"/>
          <w:b/>
          <w:bCs/>
          <w:sz w:val="24"/>
          <w:szCs w:val="24"/>
        </w:rPr>
        <w:t>dei lavoratori delle piattaforme digitali e dell’economia collaborativa</w:t>
      </w:r>
      <w:r>
        <w:rPr>
          <w:rFonts w:ascii="Times New Roman" w:hAnsi="Times New Roman" w:cs="Times New Roman"/>
          <w:sz w:val="24"/>
          <w:szCs w:val="24"/>
        </w:rPr>
        <w:t xml:space="preserve"> adattando ammortizzatori e tutele con la flessibilità peculiare del settore </w:t>
      </w:r>
    </w:p>
    <w:p w14:paraId="4FA8FB89" w14:textId="77777777" w:rsidR="00E33CC9" w:rsidRDefault="00E33CC9" w:rsidP="004E25C9">
      <w:pPr>
        <w:pStyle w:val="Paragrafoelenco"/>
        <w:spacing w:after="0" w:line="240" w:lineRule="auto"/>
        <w:ind w:left="0"/>
        <w:jc w:val="both"/>
        <w:rPr>
          <w:rFonts w:ascii="Times New Roman" w:hAnsi="Times New Roman" w:cs="Times New Roman"/>
          <w:b/>
          <w:bCs/>
          <w:sz w:val="24"/>
          <w:szCs w:val="24"/>
        </w:rPr>
      </w:pPr>
    </w:p>
    <w:p w14:paraId="71B80A00" w14:textId="6D456440" w:rsidR="004E25C9" w:rsidRDefault="004E25C9" w:rsidP="00886736">
      <w:pPr>
        <w:pStyle w:val="Paragrafoelenco"/>
        <w:spacing w:after="0" w:line="240" w:lineRule="auto"/>
        <w:ind w:left="0"/>
        <w:jc w:val="both"/>
        <w:rPr>
          <w:rFonts w:ascii="Times New Roman" w:hAnsi="Times New Roman" w:cs="Times New Roman"/>
          <w:b/>
          <w:bCs/>
          <w:sz w:val="24"/>
          <w:szCs w:val="24"/>
        </w:rPr>
      </w:pPr>
      <w:r w:rsidRPr="004E25C9">
        <w:rPr>
          <w:rFonts w:ascii="Times New Roman" w:hAnsi="Times New Roman" w:cs="Times New Roman"/>
          <w:b/>
          <w:bCs/>
          <w:sz w:val="24"/>
          <w:szCs w:val="24"/>
        </w:rPr>
        <w:t>FORMAZIONE</w:t>
      </w:r>
    </w:p>
    <w:p w14:paraId="2B11DE8B" w14:textId="77777777" w:rsidR="00886736" w:rsidRPr="00886736" w:rsidRDefault="00886736" w:rsidP="00886736">
      <w:pPr>
        <w:pStyle w:val="Paragrafoelenco"/>
        <w:spacing w:after="0" w:line="240" w:lineRule="auto"/>
        <w:ind w:left="0"/>
        <w:jc w:val="both"/>
        <w:rPr>
          <w:rFonts w:ascii="Times New Roman" w:hAnsi="Times New Roman" w:cs="Times New Roman"/>
          <w:b/>
          <w:bCs/>
          <w:sz w:val="24"/>
          <w:szCs w:val="24"/>
        </w:rPr>
      </w:pPr>
    </w:p>
    <w:p w14:paraId="2BD06BF3" w14:textId="432F4CD4" w:rsidR="006874F6" w:rsidRDefault="006874F6" w:rsidP="006874F6">
      <w:pPr>
        <w:pStyle w:val="Paragrafoelenco"/>
        <w:numPr>
          <w:ilvl w:val="0"/>
          <w:numId w:val="1"/>
        </w:numPr>
        <w:spacing w:after="0" w:line="240" w:lineRule="auto"/>
        <w:jc w:val="both"/>
        <w:rPr>
          <w:rFonts w:ascii="Times New Roman" w:hAnsi="Times New Roman" w:cs="Times New Roman"/>
          <w:sz w:val="24"/>
          <w:szCs w:val="24"/>
        </w:rPr>
      </w:pPr>
      <w:r w:rsidRPr="00B109AC">
        <w:rPr>
          <w:rFonts w:ascii="Times New Roman" w:hAnsi="Times New Roman" w:cs="Times New Roman"/>
          <w:sz w:val="24"/>
          <w:szCs w:val="24"/>
        </w:rPr>
        <w:t xml:space="preserve">a investire adeguate risorse in un progetto strategico nazionale orientato alla formazione e allo sviluppo delle </w:t>
      </w:r>
      <w:r w:rsidRPr="00A80FEB">
        <w:rPr>
          <w:rFonts w:ascii="Times New Roman" w:hAnsi="Times New Roman" w:cs="Times New Roman"/>
          <w:b/>
          <w:bCs/>
          <w:sz w:val="24"/>
          <w:szCs w:val="24"/>
        </w:rPr>
        <w:t>competenze digitali</w:t>
      </w:r>
      <w:r w:rsidRPr="00B109AC">
        <w:rPr>
          <w:rFonts w:ascii="Times New Roman" w:hAnsi="Times New Roman" w:cs="Times New Roman"/>
          <w:sz w:val="24"/>
          <w:szCs w:val="24"/>
        </w:rPr>
        <w:t xml:space="preserve"> dei giovani</w:t>
      </w:r>
      <w:r w:rsidR="00F67A77">
        <w:rPr>
          <w:rFonts w:ascii="Times New Roman" w:hAnsi="Times New Roman" w:cs="Times New Roman"/>
          <w:sz w:val="24"/>
          <w:szCs w:val="24"/>
        </w:rPr>
        <w:t xml:space="preserve"> -</w:t>
      </w:r>
      <w:r w:rsidRPr="00B109AC">
        <w:rPr>
          <w:rFonts w:ascii="Times New Roman" w:hAnsi="Times New Roman" w:cs="Times New Roman"/>
          <w:sz w:val="24"/>
          <w:szCs w:val="24"/>
        </w:rPr>
        <w:t xml:space="preserve"> sia in ambito scolastico, a partire dalla scuola primaria, sia in ambito lavorativo </w:t>
      </w:r>
      <w:r w:rsidR="00F67A77">
        <w:rPr>
          <w:rFonts w:ascii="Times New Roman" w:hAnsi="Times New Roman" w:cs="Times New Roman"/>
          <w:sz w:val="24"/>
          <w:szCs w:val="24"/>
        </w:rPr>
        <w:t>– e dei docenti per i quali servono programmi di formazione specifici</w:t>
      </w:r>
    </w:p>
    <w:p w14:paraId="485707F3" w14:textId="7737E227" w:rsidR="000F62A8" w:rsidRPr="006874F6" w:rsidRDefault="000F62A8" w:rsidP="006874F6">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9A3100">
        <w:rPr>
          <w:rFonts w:ascii="Times New Roman" w:hAnsi="Times New Roman" w:cs="Times New Roman"/>
          <w:sz w:val="24"/>
          <w:szCs w:val="24"/>
        </w:rPr>
        <w:t>rilanciare</w:t>
      </w:r>
      <w:r w:rsidR="00B06D8B">
        <w:rPr>
          <w:rFonts w:ascii="Times New Roman" w:hAnsi="Times New Roman" w:cs="Times New Roman"/>
          <w:sz w:val="24"/>
          <w:szCs w:val="24"/>
        </w:rPr>
        <w:t xml:space="preserve"> il </w:t>
      </w:r>
      <w:r w:rsidR="00B06D8B" w:rsidRPr="00B06D8B">
        <w:rPr>
          <w:rFonts w:ascii="Times New Roman" w:hAnsi="Times New Roman" w:cs="Times New Roman"/>
          <w:b/>
          <w:bCs/>
          <w:sz w:val="24"/>
          <w:szCs w:val="24"/>
        </w:rPr>
        <w:t>Servizio Civile Universale</w:t>
      </w:r>
      <w:r w:rsidR="00B06D8B">
        <w:rPr>
          <w:rFonts w:ascii="Times New Roman" w:hAnsi="Times New Roman" w:cs="Times New Roman"/>
          <w:sz w:val="24"/>
          <w:szCs w:val="24"/>
        </w:rPr>
        <w:t xml:space="preserve"> per attivare percorsi giovanili di cittadinanza attiva</w:t>
      </w:r>
      <w:r w:rsidR="009A3100">
        <w:rPr>
          <w:rFonts w:ascii="Times New Roman" w:hAnsi="Times New Roman" w:cs="Times New Roman"/>
          <w:sz w:val="24"/>
          <w:szCs w:val="24"/>
        </w:rPr>
        <w:t xml:space="preserve"> con l’obiettivo di attivare 80 mila volontari all’anno per i primi 3 anni, invece dei 40 mila previsti dal PNRR </w:t>
      </w:r>
      <w:r w:rsidR="00B06D8B">
        <w:rPr>
          <w:rFonts w:ascii="Times New Roman" w:hAnsi="Times New Roman" w:cs="Times New Roman"/>
          <w:sz w:val="24"/>
          <w:szCs w:val="24"/>
        </w:rPr>
        <w:t xml:space="preserve"> </w:t>
      </w:r>
    </w:p>
    <w:p w14:paraId="6AC1A89D" w14:textId="0218E7F9" w:rsidR="000F62A8" w:rsidRDefault="000F62A8" w:rsidP="000F62A8">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aumentare le risorse per il </w:t>
      </w:r>
      <w:r w:rsidRPr="00F56125">
        <w:rPr>
          <w:rFonts w:ascii="Times New Roman" w:hAnsi="Times New Roman" w:cs="Times New Roman"/>
          <w:b/>
          <w:bCs/>
          <w:sz w:val="24"/>
          <w:szCs w:val="24"/>
        </w:rPr>
        <w:t>diritto allo studio</w:t>
      </w:r>
      <w:r>
        <w:rPr>
          <w:rFonts w:ascii="Times New Roman" w:hAnsi="Times New Roman" w:cs="Times New Roman"/>
          <w:b/>
          <w:bCs/>
          <w:sz w:val="24"/>
          <w:szCs w:val="24"/>
        </w:rPr>
        <w:t xml:space="preserve"> </w:t>
      </w:r>
      <w:r>
        <w:rPr>
          <w:rFonts w:ascii="Times New Roman" w:hAnsi="Times New Roman" w:cs="Times New Roman"/>
          <w:sz w:val="24"/>
          <w:szCs w:val="24"/>
        </w:rPr>
        <w:t>– aumento del numero di borse di studio</w:t>
      </w:r>
      <w:r w:rsidR="002C699E">
        <w:rPr>
          <w:rFonts w:ascii="Times New Roman" w:hAnsi="Times New Roman" w:cs="Times New Roman"/>
          <w:sz w:val="24"/>
          <w:szCs w:val="24"/>
        </w:rPr>
        <w:t xml:space="preserve"> e di </w:t>
      </w:r>
      <w:r w:rsidR="00EF12E7" w:rsidRPr="00EF12E7">
        <w:rPr>
          <w:rFonts w:ascii="Times New Roman" w:hAnsi="Times New Roman" w:cs="Times New Roman"/>
          <w:b/>
          <w:bCs/>
          <w:sz w:val="24"/>
          <w:szCs w:val="24"/>
        </w:rPr>
        <w:t xml:space="preserve">contributi </w:t>
      </w:r>
      <w:proofErr w:type="spellStart"/>
      <w:r w:rsidR="00EF12E7">
        <w:rPr>
          <w:rFonts w:ascii="Times New Roman" w:hAnsi="Times New Roman" w:cs="Times New Roman"/>
          <w:b/>
          <w:bCs/>
          <w:sz w:val="24"/>
          <w:szCs w:val="24"/>
        </w:rPr>
        <w:t>per</w:t>
      </w:r>
      <w:r w:rsidR="00EF12E7" w:rsidRPr="00EF12E7">
        <w:rPr>
          <w:rFonts w:ascii="Times New Roman" w:hAnsi="Times New Roman" w:cs="Times New Roman"/>
          <w:b/>
          <w:bCs/>
          <w:sz w:val="24"/>
          <w:szCs w:val="24"/>
        </w:rPr>
        <w:t>’affitto</w:t>
      </w:r>
      <w:proofErr w:type="spellEnd"/>
      <w:r w:rsidR="00EF12E7">
        <w:rPr>
          <w:rFonts w:ascii="Times New Roman" w:hAnsi="Times New Roman" w:cs="Times New Roman"/>
          <w:b/>
          <w:bCs/>
          <w:sz w:val="24"/>
          <w:szCs w:val="24"/>
        </w:rPr>
        <w:t>,</w:t>
      </w:r>
      <w:r w:rsidR="002C699E">
        <w:rPr>
          <w:rFonts w:ascii="Times New Roman" w:hAnsi="Times New Roman" w:cs="Times New Roman"/>
          <w:b/>
          <w:bCs/>
          <w:sz w:val="24"/>
          <w:szCs w:val="24"/>
        </w:rPr>
        <w:t xml:space="preserve"> </w:t>
      </w:r>
      <w:r w:rsidR="002C699E">
        <w:rPr>
          <w:rFonts w:ascii="Times New Roman" w:hAnsi="Times New Roman" w:cs="Times New Roman"/>
          <w:sz w:val="24"/>
          <w:szCs w:val="24"/>
        </w:rPr>
        <w:t xml:space="preserve">oltre ai nuovi </w:t>
      </w:r>
      <w:r w:rsidR="00EF12E7">
        <w:rPr>
          <w:rFonts w:ascii="Times New Roman" w:hAnsi="Times New Roman" w:cs="Times New Roman"/>
          <w:sz w:val="24"/>
          <w:szCs w:val="24"/>
        </w:rPr>
        <w:t xml:space="preserve">100k </w:t>
      </w:r>
      <w:r w:rsidR="002C699E" w:rsidRPr="00EF12E7">
        <w:rPr>
          <w:rFonts w:ascii="Times New Roman" w:hAnsi="Times New Roman" w:cs="Times New Roman"/>
          <w:b/>
          <w:bCs/>
          <w:sz w:val="24"/>
          <w:szCs w:val="24"/>
        </w:rPr>
        <w:t>alloggi per studenti</w:t>
      </w:r>
      <w:r w:rsidR="002C699E">
        <w:rPr>
          <w:rFonts w:ascii="Times New Roman" w:hAnsi="Times New Roman" w:cs="Times New Roman"/>
          <w:sz w:val="24"/>
          <w:szCs w:val="24"/>
        </w:rPr>
        <w:t xml:space="preserve"> previsti dal PNRR</w:t>
      </w:r>
      <w:r>
        <w:rPr>
          <w:rFonts w:ascii="Times New Roman" w:hAnsi="Times New Roman" w:cs="Times New Roman"/>
          <w:sz w:val="24"/>
          <w:szCs w:val="24"/>
        </w:rPr>
        <w:t xml:space="preserve"> - gli </w:t>
      </w:r>
      <w:r w:rsidRPr="000F62A8">
        <w:rPr>
          <w:rFonts w:ascii="Times New Roman" w:hAnsi="Times New Roman" w:cs="Times New Roman"/>
          <w:b/>
          <w:bCs/>
          <w:sz w:val="24"/>
          <w:szCs w:val="24"/>
        </w:rPr>
        <w:t>investimenti per la ricerca,</w:t>
      </w:r>
      <w:r>
        <w:rPr>
          <w:rFonts w:ascii="Times New Roman" w:hAnsi="Times New Roman" w:cs="Times New Roman"/>
          <w:sz w:val="24"/>
          <w:szCs w:val="24"/>
        </w:rPr>
        <w:t xml:space="preserve"> i compensi per dottorandi e ricercatori</w:t>
      </w:r>
    </w:p>
    <w:p w14:paraId="3E2BDF82" w14:textId="03534A83" w:rsidR="002C699E" w:rsidRDefault="002C699E" w:rsidP="000F62A8">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fare ricorso nel piano contro </w:t>
      </w:r>
      <w:r w:rsidRPr="002C699E">
        <w:rPr>
          <w:rFonts w:ascii="Times New Roman" w:hAnsi="Times New Roman" w:cs="Times New Roman"/>
          <w:b/>
          <w:bCs/>
          <w:sz w:val="24"/>
          <w:szCs w:val="24"/>
        </w:rPr>
        <w:t xml:space="preserve">l’abbandono scolastico </w:t>
      </w:r>
      <w:r>
        <w:rPr>
          <w:rFonts w:ascii="Times New Roman" w:hAnsi="Times New Roman" w:cs="Times New Roman"/>
          <w:sz w:val="24"/>
          <w:szCs w:val="24"/>
        </w:rPr>
        <w:t>del PNRR non solo al tutoraggio a distanza ma anche in presenza in modo da rendere l’obbiettivo del recupero di 470k studenti tra i 12 e i 24 anni più realistico</w:t>
      </w:r>
    </w:p>
    <w:p w14:paraId="30FD7783" w14:textId="77925CA3" w:rsidR="00F67A77" w:rsidRDefault="00F67A77" w:rsidP="000F62A8">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2C699E">
        <w:rPr>
          <w:rFonts w:ascii="Times New Roman" w:hAnsi="Times New Roman" w:cs="Times New Roman"/>
          <w:sz w:val="24"/>
          <w:szCs w:val="24"/>
        </w:rPr>
        <w:t>definire un piano strutturato per promuovere lo</w:t>
      </w:r>
      <w:r>
        <w:rPr>
          <w:rFonts w:ascii="Times New Roman" w:hAnsi="Times New Roman" w:cs="Times New Roman"/>
          <w:sz w:val="24"/>
          <w:szCs w:val="24"/>
        </w:rPr>
        <w:t xml:space="preserve"> studio a livello universitario delle materie scientifiche (</w:t>
      </w:r>
      <w:r w:rsidRPr="00F67A77">
        <w:rPr>
          <w:rFonts w:ascii="Times New Roman" w:hAnsi="Times New Roman" w:cs="Times New Roman"/>
          <w:b/>
          <w:bCs/>
          <w:sz w:val="24"/>
          <w:szCs w:val="24"/>
        </w:rPr>
        <w:t>STEM</w:t>
      </w:r>
      <w:r>
        <w:rPr>
          <w:rFonts w:ascii="Times New Roman" w:hAnsi="Times New Roman" w:cs="Times New Roman"/>
          <w:sz w:val="24"/>
          <w:szCs w:val="24"/>
        </w:rPr>
        <w:t>)</w:t>
      </w:r>
      <w:r w:rsidR="006044C3" w:rsidRPr="002C699E">
        <w:rPr>
          <w:rFonts w:ascii="Times New Roman" w:hAnsi="Times New Roman" w:cs="Times New Roman"/>
          <w:b/>
          <w:bCs/>
          <w:sz w:val="24"/>
          <w:szCs w:val="24"/>
        </w:rPr>
        <w:t>,</w:t>
      </w:r>
      <w:r w:rsidR="006044C3">
        <w:rPr>
          <w:rFonts w:ascii="Times New Roman" w:hAnsi="Times New Roman" w:cs="Times New Roman"/>
          <w:sz w:val="24"/>
          <w:szCs w:val="24"/>
        </w:rPr>
        <w:t xml:space="preserve"> specie tra le donne,</w:t>
      </w:r>
      <w:r w:rsidR="002C699E">
        <w:rPr>
          <w:rFonts w:ascii="Times New Roman" w:hAnsi="Times New Roman" w:cs="Times New Roman"/>
          <w:sz w:val="24"/>
          <w:szCs w:val="24"/>
        </w:rPr>
        <w:t xml:space="preserve"> e del </w:t>
      </w:r>
      <w:r w:rsidR="002C699E" w:rsidRPr="002C699E">
        <w:rPr>
          <w:rFonts w:ascii="Times New Roman" w:hAnsi="Times New Roman" w:cs="Times New Roman"/>
          <w:b/>
          <w:bCs/>
          <w:sz w:val="24"/>
          <w:szCs w:val="24"/>
        </w:rPr>
        <w:t>multilinguismo</w:t>
      </w:r>
      <w:r w:rsidR="006044C3" w:rsidRPr="006044C3">
        <w:rPr>
          <w:rFonts w:ascii="Times New Roman" w:hAnsi="Times New Roman" w:cs="Times New Roman"/>
          <w:sz w:val="24"/>
          <w:szCs w:val="24"/>
        </w:rPr>
        <w:t>, un piano</w:t>
      </w:r>
      <w:r w:rsidR="006044C3">
        <w:rPr>
          <w:rFonts w:ascii="Times New Roman" w:hAnsi="Times New Roman" w:cs="Times New Roman"/>
          <w:b/>
          <w:bCs/>
          <w:sz w:val="24"/>
          <w:szCs w:val="24"/>
        </w:rPr>
        <w:t xml:space="preserve"> </w:t>
      </w:r>
      <w:r w:rsidR="002C699E">
        <w:rPr>
          <w:rFonts w:ascii="Times New Roman" w:hAnsi="Times New Roman" w:cs="Times New Roman"/>
          <w:sz w:val="24"/>
          <w:szCs w:val="24"/>
        </w:rPr>
        <w:t>per ora annunciato ma non incluso nelle bozze tecniche del PNRR</w:t>
      </w:r>
      <w:r w:rsidR="006044C3">
        <w:rPr>
          <w:rFonts w:ascii="Times New Roman" w:hAnsi="Times New Roman" w:cs="Times New Roman"/>
          <w:sz w:val="24"/>
          <w:szCs w:val="24"/>
        </w:rPr>
        <w:t xml:space="preserve"> per il quale sono allocati 1,1 miliardi di euro </w:t>
      </w:r>
    </w:p>
    <w:p w14:paraId="34D575B3" w14:textId="7C42CFF9" w:rsidR="004E25C9" w:rsidRDefault="004E25C9" w:rsidP="004E25C9">
      <w:pPr>
        <w:pStyle w:val="Paragrafoelenco"/>
        <w:numPr>
          <w:ilvl w:val="0"/>
          <w:numId w:val="1"/>
        </w:numPr>
        <w:spacing w:after="0" w:line="240" w:lineRule="auto"/>
        <w:jc w:val="both"/>
        <w:rPr>
          <w:rFonts w:ascii="Times New Roman" w:hAnsi="Times New Roman" w:cs="Times New Roman"/>
          <w:sz w:val="24"/>
          <w:szCs w:val="24"/>
        </w:rPr>
      </w:pPr>
      <w:r w:rsidRPr="00B109AC">
        <w:rPr>
          <w:rFonts w:ascii="Times New Roman" w:hAnsi="Times New Roman" w:cs="Times New Roman"/>
          <w:sz w:val="24"/>
          <w:szCs w:val="24"/>
          <w:lang w:eastAsia="it-IT"/>
        </w:rPr>
        <w:t xml:space="preserve">a </w:t>
      </w:r>
      <w:r>
        <w:rPr>
          <w:rFonts w:ascii="Times New Roman" w:hAnsi="Times New Roman" w:cs="Times New Roman"/>
          <w:sz w:val="24"/>
          <w:szCs w:val="24"/>
          <w:lang w:eastAsia="it-IT"/>
        </w:rPr>
        <w:t>potenziare l’</w:t>
      </w:r>
      <w:r w:rsidRPr="004E25C9">
        <w:rPr>
          <w:rFonts w:ascii="Times New Roman" w:hAnsi="Times New Roman" w:cs="Times New Roman"/>
          <w:b/>
          <w:bCs/>
          <w:sz w:val="24"/>
          <w:szCs w:val="24"/>
          <w:lang w:eastAsia="it-IT"/>
        </w:rPr>
        <w:t>orientamento</w:t>
      </w:r>
      <w:r>
        <w:rPr>
          <w:rFonts w:ascii="Times New Roman" w:hAnsi="Times New Roman" w:cs="Times New Roman"/>
          <w:sz w:val="24"/>
          <w:szCs w:val="24"/>
          <w:lang w:eastAsia="it-IT"/>
        </w:rPr>
        <w:t xml:space="preserve"> per </w:t>
      </w:r>
      <w:r w:rsidRPr="00B109AC">
        <w:rPr>
          <w:rFonts w:ascii="Times New Roman" w:hAnsi="Times New Roman" w:cs="Times New Roman"/>
          <w:sz w:val="24"/>
          <w:szCs w:val="24"/>
          <w:lang w:eastAsia="it-IT"/>
        </w:rPr>
        <w:t xml:space="preserve">facilitare la transizione scuola/università-lavoro </w:t>
      </w:r>
      <w:r w:rsidRPr="00B109AC">
        <w:rPr>
          <w:rFonts w:ascii="Times New Roman" w:hAnsi="Times New Roman" w:cs="Times New Roman"/>
          <w:sz w:val="24"/>
          <w:szCs w:val="24"/>
        </w:rPr>
        <w:t xml:space="preserve">rafforzando </w:t>
      </w:r>
      <w:r w:rsidRPr="00B109AC">
        <w:rPr>
          <w:rFonts w:ascii="Times New Roman" w:hAnsi="Times New Roman" w:cs="Times New Roman"/>
          <w:sz w:val="24"/>
          <w:szCs w:val="24"/>
          <w:lang w:eastAsia="it-IT"/>
        </w:rPr>
        <w:t>l’attivazione di reti orizzontali e verticali tra istituzioni scolastiche e universitarie e imprese finalizzate ad accompagnare l'uscita dalla scuola verso il primo impiego</w:t>
      </w:r>
      <w:r w:rsidR="002C699E">
        <w:rPr>
          <w:rFonts w:ascii="Times New Roman" w:hAnsi="Times New Roman" w:cs="Times New Roman"/>
          <w:sz w:val="24"/>
          <w:szCs w:val="24"/>
        </w:rPr>
        <w:t xml:space="preserve">; oltre alle 30 ore annuali di orientamento negli ultimi due anni del ciclo </w:t>
      </w:r>
      <w:r w:rsidR="009A3100">
        <w:rPr>
          <w:rFonts w:ascii="Times New Roman" w:hAnsi="Times New Roman" w:cs="Times New Roman"/>
          <w:sz w:val="24"/>
          <w:szCs w:val="24"/>
        </w:rPr>
        <w:t xml:space="preserve">secondario e alla piattaforma digitale dedicata previsti dal PNRR </w:t>
      </w:r>
      <w:r w:rsidR="002C699E">
        <w:rPr>
          <w:rFonts w:ascii="Times New Roman" w:hAnsi="Times New Roman" w:cs="Times New Roman"/>
          <w:sz w:val="24"/>
          <w:szCs w:val="24"/>
        </w:rPr>
        <w:t>serve un piano di formazione d</w:t>
      </w:r>
      <w:r w:rsidR="009A3100">
        <w:rPr>
          <w:rFonts w:ascii="Times New Roman" w:hAnsi="Times New Roman" w:cs="Times New Roman"/>
          <w:sz w:val="24"/>
          <w:szCs w:val="24"/>
        </w:rPr>
        <w:t>i</w:t>
      </w:r>
      <w:r w:rsidR="002C699E">
        <w:rPr>
          <w:rFonts w:ascii="Times New Roman" w:hAnsi="Times New Roman" w:cs="Times New Roman"/>
          <w:sz w:val="24"/>
          <w:szCs w:val="24"/>
        </w:rPr>
        <w:t xml:space="preserve"> personale specializzato </w:t>
      </w:r>
    </w:p>
    <w:p w14:paraId="38595085" w14:textId="77777777" w:rsidR="00FB22CC" w:rsidRPr="00FB22CC" w:rsidRDefault="00FB22CC" w:rsidP="00FB22CC">
      <w:pPr>
        <w:pStyle w:val="Paragrafoelenco"/>
        <w:numPr>
          <w:ilvl w:val="0"/>
          <w:numId w:val="1"/>
        </w:numPr>
        <w:spacing w:after="0" w:line="240" w:lineRule="auto"/>
        <w:jc w:val="both"/>
        <w:rPr>
          <w:rFonts w:ascii="Times New Roman" w:hAnsi="Times New Roman" w:cs="Times New Roman"/>
          <w:sz w:val="24"/>
          <w:szCs w:val="24"/>
        </w:rPr>
      </w:pPr>
      <w:r w:rsidRPr="00B109AC">
        <w:rPr>
          <w:rFonts w:ascii="Times New Roman" w:hAnsi="Times New Roman" w:cs="Times New Roman"/>
          <w:sz w:val="24"/>
          <w:szCs w:val="24"/>
        </w:rPr>
        <w:t xml:space="preserve">a incrementare e rafforzare i </w:t>
      </w:r>
      <w:r w:rsidRPr="00FB22CC">
        <w:rPr>
          <w:rFonts w:ascii="Times New Roman" w:hAnsi="Times New Roman" w:cs="Times New Roman"/>
          <w:b/>
          <w:bCs/>
          <w:sz w:val="24"/>
          <w:szCs w:val="24"/>
        </w:rPr>
        <w:t>percorsi di formazione tecnica e professionale</w:t>
      </w:r>
      <w:r w:rsidRPr="00B109AC">
        <w:rPr>
          <w:rFonts w:ascii="Times New Roman" w:hAnsi="Times New Roman" w:cs="Times New Roman"/>
          <w:sz w:val="24"/>
          <w:szCs w:val="24"/>
        </w:rPr>
        <w:t xml:space="preserve"> valorizzando le esperienze degli enti formativi per realizzare nei territori percorsi professionalizzanti brevi, che nascano dal continuo dialogo con le aziende e che consentano di rispondere in tempi rapidi all'esigenza di competenze delle imprese</w:t>
      </w:r>
    </w:p>
    <w:p w14:paraId="1B1E1847" w14:textId="79553A52" w:rsidR="00FB22CC" w:rsidRDefault="002C699E" w:rsidP="00FB22CC">
      <w:pPr>
        <w:pStyle w:val="Paragrafoelenco"/>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B22CC" w:rsidRPr="00B109AC">
        <w:rPr>
          <w:rFonts w:ascii="Times New Roman" w:hAnsi="Times New Roman" w:cs="Times New Roman"/>
          <w:sz w:val="24"/>
          <w:szCs w:val="24"/>
        </w:rPr>
        <w:t xml:space="preserve">rilanciare </w:t>
      </w:r>
      <w:r w:rsidR="00FB22CC" w:rsidRPr="00FB22CC">
        <w:rPr>
          <w:rFonts w:ascii="Times New Roman" w:hAnsi="Times New Roman" w:cs="Times New Roman"/>
          <w:b/>
          <w:bCs/>
          <w:sz w:val="24"/>
          <w:szCs w:val="24"/>
        </w:rPr>
        <w:t>l’Istruzione Tecnica Superiore (ITS),</w:t>
      </w:r>
      <w:r>
        <w:rPr>
          <w:rFonts w:ascii="Times New Roman" w:hAnsi="Times New Roman" w:cs="Times New Roman"/>
          <w:b/>
          <w:bCs/>
          <w:sz w:val="24"/>
          <w:szCs w:val="24"/>
        </w:rPr>
        <w:t xml:space="preserve"> </w:t>
      </w:r>
      <w:r w:rsidRPr="002C699E">
        <w:rPr>
          <w:rFonts w:ascii="Times New Roman" w:hAnsi="Times New Roman" w:cs="Times New Roman"/>
          <w:sz w:val="24"/>
          <w:szCs w:val="24"/>
        </w:rPr>
        <w:t xml:space="preserve">con obbiettivi </w:t>
      </w:r>
      <w:r>
        <w:rPr>
          <w:rFonts w:ascii="Times New Roman" w:hAnsi="Times New Roman" w:cs="Times New Roman"/>
          <w:sz w:val="24"/>
          <w:szCs w:val="24"/>
        </w:rPr>
        <w:t xml:space="preserve">ben </w:t>
      </w:r>
      <w:r w:rsidRPr="002C699E">
        <w:rPr>
          <w:rFonts w:ascii="Times New Roman" w:hAnsi="Times New Roman" w:cs="Times New Roman"/>
          <w:sz w:val="24"/>
          <w:szCs w:val="24"/>
        </w:rPr>
        <w:t xml:space="preserve">più ambiziosi di quelli contenuti </w:t>
      </w:r>
      <w:r>
        <w:rPr>
          <w:rFonts w:ascii="Times New Roman" w:hAnsi="Times New Roman" w:cs="Times New Roman"/>
          <w:sz w:val="24"/>
          <w:szCs w:val="24"/>
        </w:rPr>
        <w:t xml:space="preserve">attualmente </w:t>
      </w:r>
      <w:r w:rsidRPr="002C699E">
        <w:rPr>
          <w:rFonts w:ascii="Times New Roman" w:hAnsi="Times New Roman" w:cs="Times New Roman"/>
          <w:sz w:val="24"/>
          <w:szCs w:val="24"/>
        </w:rPr>
        <w:t>del PNRR</w:t>
      </w:r>
      <w:r w:rsidR="00FB22CC" w:rsidRPr="00B109AC">
        <w:rPr>
          <w:rFonts w:ascii="Times New Roman" w:hAnsi="Times New Roman" w:cs="Times New Roman"/>
          <w:sz w:val="24"/>
          <w:szCs w:val="24"/>
        </w:rPr>
        <w:t xml:space="preserve"> </w:t>
      </w:r>
      <w:r>
        <w:rPr>
          <w:rFonts w:ascii="Times New Roman" w:hAnsi="Times New Roman" w:cs="Times New Roman"/>
          <w:sz w:val="24"/>
          <w:szCs w:val="24"/>
        </w:rPr>
        <w:t xml:space="preserve">in termini di numero di iscritti e </w:t>
      </w:r>
      <w:r w:rsidR="00FB22CC" w:rsidRPr="00B109AC">
        <w:rPr>
          <w:rFonts w:ascii="Times New Roman" w:hAnsi="Times New Roman" w:cs="Times New Roman"/>
          <w:sz w:val="24"/>
          <w:szCs w:val="24"/>
        </w:rPr>
        <w:t xml:space="preserve">a cui va conferita una specifica autonomia formativa con l’obbiettivo di declinarla come luogo di incontro tra ricerca applicata e imprese innovative </w:t>
      </w:r>
    </w:p>
    <w:p w14:paraId="382EF272" w14:textId="131A380F" w:rsidR="00B06D8B" w:rsidRDefault="00FB22CC" w:rsidP="00B06D8B">
      <w:pPr>
        <w:pStyle w:val="Paragrafoelenco"/>
        <w:numPr>
          <w:ilvl w:val="0"/>
          <w:numId w:val="1"/>
        </w:numPr>
        <w:spacing w:after="0" w:line="240" w:lineRule="auto"/>
        <w:jc w:val="both"/>
        <w:rPr>
          <w:rFonts w:ascii="Times New Roman" w:hAnsi="Times New Roman" w:cs="Times New Roman"/>
          <w:sz w:val="24"/>
          <w:szCs w:val="24"/>
        </w:rPr>
      </w:pPr>
      <w:r w:rsidRPr="00FB22CC">
        <w:rPr>
          <w:rFonts w:ascii="Times New Roman" w:hAnsi="Times New Roman" w:cs="Times New Roman"/>
          <w:sz w:val="24"/>
          <w:szCs w:val="24"/>
        </w:rPr>
        <w:t xml:space="preserve">a presentare uno specifico progetto per </w:t>
      </w:r>
      <w:r w:rsidRPr="00FB22CC">
        <w:rPr>
          <w:rFonts w:ascii="Times New Roman" w:hAnsi="Times New Roman" w:cs="Times New Roman"/>
          <w:b/>
          <w:bCs/>
          <w:sz w:val="24"/>
          <w:szCs w:val="24"/>
        </w:rPr>
        <w:t>l'imprenditorialità giovanile</w:t>
      </w:r>
      <w:r w:rsidR="00F67A77">
        <w:rPr>
          <w:rFonts w:ascii="Times New Roman" w:hAnsi="Times New Roman" w:cs="Times New Roman"/>
          <w:b/>
          <w:bCs/>
          <w:sz w:val="24"/>
          <w:szCs w:val="24"/>
        </w:rPr>
        <w:t xml:space="preserve"> </w:t>
      </w:r>
      <w:r w:rsidR="00F67A77" w:rsidRPr="00F67A77">
        <w:rPr>
          <w:rFonts w:ascii="Times New Roman" w:hAnsi="Times New Roman" w:cs="Times New Roman"/>
          <w:sz w:val="24"/>
          <w:szCs w:val="24"/>
        </w:rPr>
        <w:t>– un tema del tutto assente dall’ultima bozza del PNRR come rileva il CNG</w:t>
      </w:r>
      <w:r w:rsidR="00F67A77">
        <w:rPr>
          <w:rFonts w:ascii="Times New Roman" w:hAnsi="Times New Roman" w:cs="Times New Roman"/>
          <w:sz w:val="24"/>
          <w:szCs w:val="24"/>
        </w:rPr>
        <w:t xml:space="preserve"> </w:t>
      </w:r>
      <w:r w:rsidR="00F67A77" w:rsidRPr="00F67A77">
        <w:rPr>
          <w:rFonts w:ascii="Times New Roman" w:hAnsi="Times New Roman" w:cs="Times New Roman"/>
          <w:sz w:val="24"/>
          <w:szCs w:val="24"/>
        </w:rPr>
        <w:t xml:space="preserve">- </w:t>
      </w:r>
      <w:r w:rsidRPr="00FB22CC">
        <w:rPr>
          <w:rFonts w:ascii="Times New Roman" w:hAnsi="Times New Roman" w:cs="Times New Roman"/>
          <w:sz w:val="24"/>
          <w:szCs w:val="24"/>
        </w:rPr>
        <w:t xml:space="preserve">che comprenda anche l'imprenditorialità sociale e promuova e sostenga mediante una specifica disciplina </w:t>
      </w:r>
      <w:r w:rsidRPr="00FB22CC">
        <w:rPr>
          <w:rFonts w:ascii="Times New Roman" w:hAnsi="Times New Roman" w:cs="Times New Roman"/>
          <w:i/>
          <w:iCs/>
          <w:sz w:val="24"/>
          <w:szCs w:val="24"/>
        </w:rPr>
        <w:t>start-up</w:t>
      </w:r>
      <w:r w:rsidRPr="00FB22CC">
        <w:rPr>
          <w:rFonts w:ascii="Times New Roman" w:hAnsi="Times New Roman" w:cs="Times New Roman"/>
          <w:sz w:val="24"/>
          <w:szCs w:val="24"/>
        </w:rPr>
        <w:t>,</w:t>
      </w:r>
      <w:r w:rsidRPr="00FB22CC">
        <w:rPr>
          <w:rFonts w:ascii="Times New Roman" w:hAnsi="Times New Roman" w:cs="Times New Roman"/>
          <w:i/>
          <w:iCs/>
          <w:sz w:val="24"/>
          <w:szCs w:val="24"/>
        </w:rPr>
        <w:t xml:space="preserve"> spin-off</w:t>
      </w:r>
      <w:r w:rsidRPr="00FB22CC">
        <w:rPr>
          <w:rFonts w:ascii="Times New Roman" w:hAnsi="Times New Roman" w:cs="Times New Roman"/>
          <w:sz w:val="24"/>
          <w:szCs w:val="24"/>
        </w:rPr>
        <w:t xml:space="preserve"> e PMI innovative, mediante servizi di consulenza, </w:t>
      </w:r>
      <w:proofErr w:type="spellStart"/>
      <w:r w:rsidRPr="00FB22CC">
        <w:rPr>
          <w:rFonts w:ascii="Times New Roman" w:hAnsi="Times New Roman" w:cs="Times New Roman"/>
          <w:i/>
          <w:sz w:val="24"/>
          <w:szCs w:val="24"/>
        </w:rPr>
        <w:t>mentoring</w:t>
      </w:r>
      <w:proofErr w:type="spellEnd"/>
      <w:r w:rsidRPr="00FB22CC">
        <w:rPr>
          <w:rFonts w:ascii="Times New Roman" w:hAnsi="Times New Roman" w:cs="Times New Roman"/>
          <w:sz w:val="24"/>
          <w:szCs w:val="24"/>
        </w:rPr>
        <w:t xml:space="preserve"> e </w:t>
      </w:r>
      <w:proofErr w:type="spellStart"/>
      <w:r w:rsidRPr="00FB22CC">
        <w:rPr>
          <w:rFonts w:ascii="Times New Roman" w:hAnsi="Times New Roman" w:cs="Times New Roman"/>
          <w:i/>
          <w:sz w:val="24"/>
          <w:szCs w:val="24"/>
        </w:rPr>
        <w:t>coaching</w:t>
      </w:r>
      <w:proofErr w:type="spellEnd"/>
      <w:r w:rsidRPr="00FB22CC">
        <w:rPr>
          <w:rFonts w:ascii="Times New Roman" w:hAnsi="Times New Roman" w:cs="Times New Roman"/>
          <w:sz w:val="24"/>
          <w:szCs w:val="24"/>
        </w:rPr>
        <w:t xml:space="preserve"> per i giovani</w:t>
      </w:r>
    </w:p>
    <w:p w14:paraId="3A416214" w14:textId="795C78A5" w:rsidR="00E33CC9" w:rsidRPr="00E33CC9" w:rsidRDefault="00B06D8B" w:rsidP="00E33CC9">
      <w:pPr>
        <w:pStyle w:val="Paragrafoelenco"/>
        <w:numPr>
          <w:ilvl w:val="0"/>
          <w:numId w:val="1"/>
        </w:numPr>
        <w:spacing w:after="0" w:line="240" w:lineRule="auto"/>
        <w:jc w:val="both"/>
        <w:rPr>
          <w:rFonts w:ascii="Times New Roman" w:hAnsi="Times New Roman" w:cs="Times New Roman"/>
          <w:sz w:val="24"/>
          <w:szCs w:val="24"/>
        </w:rPr>
      </w:pPr>
      <w:r w:rsidRPr="00B06D8B">
        <w:rPr>
          <w:rFonts w:ascii="TimesNewRomanPSMT" w:hAnsi="TimesNewRomanPSMT"/>
          <w:sz w:val="24"/>
          <w:szCs w:val="24"/>
        </w:rPr>
        <w:t>a coinvolgere i comuni e gli enti locali nella definizione dei progetti ‘</w:t>
      </w:r>
      <w:r w:rsidRPr="00B06D8B">
        <w:rPr>
          <w:rFonts w:ascii="TimesNewRomanPSMT" w:hAnsi="TimesNewRomanPSMT"/>
          <w:b/>
          <w:bCs/>
          <w:sz w:val="24"/>
          <w:szCs w:val="24"/>
        </w:rPr>
        <w:t xml:space="preserve">Sport e periferie’ </w:t>
      </w:r>
      <w:r w:rsidRPr="00B06D8B">
        <w:rPr>
          <w:rFonts w:ascii="TimesNewRomanPSMT" w:hAnsi="TimesNewRomanPSMT"/>
          <w:sz w:val="24"/>
          <w:szCs w:val="24"/>
        </w:rPr>
        <w:t>(cd. SEP)</w:t>
      </w:r>
      <w:r>
        <w:rPr>
          <w:rFonts w:ascii="TimesNewRomanPSMT" w:hAnsi="TimesNewRomanPSMT"/>
          <w:sz w:val="24"/>
          <w:szCs w:val="24"/>
        </w:rPr>
        <w:t xml:space="preserve"> con l’obbiettivo di </w:t>
      </w:r>
      <w:r w:rsidRPr="00B06D8B">
        <w:rPr>
          <w:rFonts w:ascii="TimesNewRomanPSMT" w:hAnsi="TimesNewRomanPSMT"/>
          <w:sz w:val="24"/>
          <w:szCs w:val="24"/>
        </w:rPr>
        <w:t>migliorare l'accesso allo sport e</w:t>
      </w:r>
      <w:r>
        <w:rPr>
          <w:rFonts w:ascii="TimesNewRomanPSMT" w:hAnsi="TimesNewRomanPSMT"/>
          <w:sz w:val="24"/>
          <w:szCs w:val="24"/>
        </w:rPr>
        <w:t xml:space="preserve"> </w:t>
      </w:r>
      <w:r w:rsidRPr="00B06D8B">
        <w:rPr>
          <w:rFonts w:ascii="TimesNewRomanPSMT" w:hAnsi="TimesNewRomanPSMT"/>
          <w:sz w:val="24"/>
          <w:szCs w:val="24"/>
        </w:rPr>
        <w:t xml:space="preserve">l'inclusione dei giovani </w:t>
      </w:r>
      <w:r>
        <w:rPr>
          <w:rFonts w:ascii="TimesNewRomanPSMT" w:hAnsi="TimesNewRomanPSMT"/>
          <w:sz w:val="24"/>
          <w:szCs w:val="24"/>
        </w:rPr>
        <w:t>e</w:t>
      </w:r>
      <w:r w:rsidRPr="00B06D8B">
        <w:rPr>
          <w:rFonts w:ascii="TimesNewRomanPSMT" w:hAnsi="TimesNewRomanPSMT"/>
          <w:sz w:val="24"/>
          <w:szCs w:val="24"/>
        </w:rPr>
        <w:t xml:space="preserve"> prevenire l'emarginazione e la deviazione verso la criminalit</w:t>
      </w:r>
      <w:r>
        <w:rPr>
          <w:rFonts w:ascii="TimesNewRomanPSMT" w:hAnsi="TimesNewRomanPSMT"/>
          <w:sz w:val="24"/>
          <w:szCs w:val="24"/>
        </w:rPr>
        <w:t xml:space="preserve">à </w:t>
      </w:r>
    </w:p>
    <w:p w14:paraId="6B8D5AE8" w14:textId="28E577FC" w:rsidR="00E33CC9" w:rsidRDefault="00E33CC9" w:rsidP="00E33CC9">
      <w:pPr>
        <w:pStyle w:val="Paragrafoelenco"/>
        <w:spacing w:after="0" w:line="240" w:lineRule="auto"/>
        <w:jc w:val="both"/>
        <w:rPr>
          <w:rFonts w:ascii="TimesNewRomanPSMT" w:hAnsi="TimesNewRomanPSMT"/>
          <w:sz w:val="24"/>
          <w:szCs w:val="24"/>
        </w:rPr>
      </w:pPr>
    </w:p>
    <w:p w14:paraId="0638C236" w14:textId="29C64908" w:rsidR="00E33CC9" w:rsidRDefault="00E33CC9" w:rsidP="00E33CC9">
      <w:pPr>
        <w:spacing w:after="0" w:line="240" w:lineRule="auto"/>
        <w:jc w:val="both"/>
        <w:rPr>
          <w:rFonts w:ascii="Times New Roman" w:hAnsi="Times New Roman" w:cs="Times New Roman"/>
          <w:b/>
          <w:bCs/>
          <w:sz w:val="24"/>
          <w:szCs w:val="24"/>
        </w:rPr>
      </w:pPr>
      <w:r w:rsidRPr="00E33CC9">
        <w:rPr>
          <w:rFonts w:ascii="Times New Roman" w:hAnsi="Times New Roman" w:cs="Times New Roman"/>
          <w:b/>
          <w:bCs/>
          <w:sz w:val="24"/>
          <w:szCs w:val="24"/>
        </w:rPr>
        <w:t>EMANCIPAZIONE / WELFARE</w:t>
      </w:r>
    </w:p>
    <w:p w14:paraId="36EC8276" w14:textId="77777777" w:rsidR="00E33CC9" w:rsidRPr="00E33CC9" w:rsidRDefault="00E33CC9" w:rsidP="00E33CC9">
      <w:pPr>
        <w:spacing w:after="0" w:line="240" w:lineRule="auto"/>
        <w:jc w:val="both"/>
        <w:rPr>
          <w:rFonts w:ascii="Times New Roman" w:hAnsi="Times New Roman" w:cs="Times New Roman"/>
          <w:sz w:val="24"/>
          <w:szCs w:val="24"/>
        </w:rPr>
      </w:pPr>
    </w:p>
    <w:p w14:paraId="6BC246C8" w14:textId="77777777" w:rsidR="00E33CC9" w:rsidRPr="00E33CC9" w:rsidRDefault="00FB22CC" w:rsidP="00E33CC9">
      <w:pPr>
        <w:pStyle w:val="Paragrafoelenco"/>
        <w:numPr>
          <w:ilvl w:val="0"/>
          <w:numId w:val="1"/>
        </w:numPr>
        <w:spacing w:after="0" w:line="240" w:lineRule="auto"/>
        <w:jc w:val="both"/>
        <w:rPr>
          <w:rFonts w:ascii="Times New Roman" w:hAnsi="Times New Roman" w:cs="Times New Roman"/>
          <w:sz w:val="24"/>
          <w:szCs w:val="24"/>
        </w:rPr>
      </w:pPr>
      <w:r w:rsidRPr="00E33CC9">
        <w:rPr>
          <w:rFonts w:ascii="Times New Roman" w:hAnsi="Times New Roman" w:cs="Times New Roman"/>
          <w:sz w:val="24"/>
          <w:szCs w:val="24"/>
        </w:rPr>
        <w:t xml:space="preserve">a potenziare, anche nell’ambito della riforma più organica delle </w:t>
      </w:r>
      <w:r w:rsidRPr="00E33CC9">
        <w:rPr>
          <w:rFonts w:ascii="Times New Roman" w:hAnsi="Times New Roman" w:cs="Times New Roman"/>
          <w:b/>
          <w:bCs/>
          <w:sz w:val="24"/>
          <w:szCs w:val="24"/>
        </w:rPr>
        <w:t>politiche a sostegno della famiglia</w:t>
      </w:r>
      <w:r w:rsidRPr="00E33CC9">
        <w:rPr>
          <w:rFonts w:ascii="Times New Roman" w:hAnsi="Times New Roman" w:cs="Times New Roman"/>
          <w:sz w:val="24"/>
          <w:szCs w:val="24"/>
        </w:rPr>
        <w:t xml:space="preserve"> </w:t>
      </w:r>
      <w:r w:rsidR="00E1682E" w:rsidRPr="00E33CC9">
        <w:rPr>
          <w:rFonts w:ascii="Times New Roman" w:hAnsi="Times New Roman" w:cs="Times New Roman"/>
          <w:sz w:val="24"/>
          <w:szCs w:val="24"/>
        </w:rPr>
        <w:t xml:space="preserve">intrapresa con l’introduzione </w:t>
      </w:r>
      <w:r w:rsidRPr="00E33CC9">
        <w:rPr>
          <w:rFonts w:ascii="Times New Roman" w:hAnsi="Times New Roman" w:cs="Times New Roman"/>
          <w:sz w:val="24"/>
          <w:szCs w:val="24"/>
        </w:rPr>
        <w:t>dell’assegno unico universale per i figli a carico, le misure idonee a assicurare sostegno in termini di servizi, anche e soprattutto per l’infanzia, al fine di agevolare l’accesso o la permanenza al lavoro d</w:t>
      </w:r>
      <w:r w:rsidR="00E1682E" w:rsidRPr="00E33CC9">
        <w:rPr>
          <w:rFonts w:ascii="Times New Roman" w:hAnsi="Times New Roman" w:cs="Times New Roman"/>
          <w:sz w:val="24"/>
          <w:szCs w:val="24"/>
        </w:rPr>
        <w:t>elle</w:t>
      </w:r>
      <w:r w:rsidRPr="00E33CC9">
        <w:rPr>
          <w:rFonts w:ascii="Times New Roman" w:hAnsi="Times New Roman" w:cs="Times New Roman"/>
          <w:sz w:val="24"/>
          <w:szCs w:val="24"/>
        </w:rPr>
        <w:t xml:space="preserve"> giovani coppi</w:t>
      </w:r>
      <w:r w:rsidR="00E1682E" w:rsidRPr="00E33CC9">
        <w:rPr>
          <w:rFonts w:ascii="Times New Roman" w:hAnsi="Times New Roman" w:cs="Times New Roman"/>
          <w:sz w:val="24"/>
          <w:szCs w:val="24"/>
        </w:rPr>
        <w:t xml:space="preserve">e, </w:t>
      </w:r>
      <w:r w:rsidR="00BC6222" w:rsidRPr="00E33CC9">
        <w:rPr>
          <w:rFonts w:ascii="Times New Roman" w:hAnsi="Times New Roman" w:cs="Times New Roman"/>
          <w:sz w:val="24"/>
          <w:szCs w:val="24"/>
        </w:rPr>
        <w:t>a partire</w:t>
      </w:r>
      <w:r w:rsidR="00E1682E" w:rsidRPr="00E33CC9">
        <w:rPr>
          <w:rFonts w:ascii="Times New Roman" w:hAnsi="Times New Roman" w:cs="Times New Roman"/>
          <w:sz w:val="24"/>
          <w:szCs w:val="24"/>
        </w:rPr>
        <w:t xml:space="preserve"> dagli </w:t>
      </w:r>
      <w:r w:rsidR="00E1682E" w:rsidRPr="00E33CC9">
        <w:rPr>
          <w:rFonts w:ascii="Times New Roman" w:hAnsi="Times New Roman" w:cs="Times New Roman"/>
          <w:b/>
          <w:bCs/>
          <w:sz w:val="24"/>
          <w:szCs w:val="24"/>
        </w:rPr>
        <w:t>asili nido</w:t>
      </w:r>
      <w:r w:rsidR="00E1682E" w:rsidRPr="00E33CC9">
        <w:rPr>
          <w:rFonts w:ascii="Times New Roman" w:hAnsi="Times New Roman" w:cs="Times New Roman"/>
          <w:sz w:val="24"/>
          <w:szCs w:val="24"/>
        </w:rPr>
        <w:t xml:space="preserve"> e l’estensione del </w:t>
      </w:r>
      <w:r w:rsidR="00E1682E" w:rsidRPr="00E33CC9">
        <w:rPr>
          <w:rFonts w:ascii="Times New Roman" w:hAnsi="Times New Roman" w:cs="Times New Roman"/>
          <w:b/>
          <w:bCs/>
          <w:sz w:val="24"/>
          <w:szCs w:val="24"/>
        </w:rPr>
        <w:t>congedo di paternità</w:t>
      </w:r>
    </w:p>
    <w:p w14:paraId="07A38E47" w14:textId="77777777" w:rsidR="00E33CC9" w:rsidRDefault="004E25C9" w:rsidP="00E33CC9">
      <w:pPr>
        <w:pStyle w:val="Paragrafoelenco"/>
        <w:numPr>
          <w:ilvl w:val="0"/>
          <w:numId w:val="1"/>
        </w:numPr>
        <w:spacing w:after="0" w:line="240" w:lineRule="auto"/>
        <w:jc w:val="both"/>
        <w:rPr>
          <w:rFonts w:ascii="Times New Roman" w:hAnsi="Times New Roman" w:cs="Times New Roman"/>
          <w:sz w:val="24"/>
          <w:szCs w:val="24"/>
        </w:rPr>
      </w:pPr>
      <w:r w:rsidRPr="00E33CC9">
        <w:rPr>
          <w:rFonts w:ascii="Times New Roman" w:hAnsi="Times New Roman" w:cs="Times New Roman"/>
          <w:sz w:val="24"/>
          <w:szCs w:val="24"/>
        </w:rPr>
        <w:t>a</w:t>
      </w:r>
      <w:r w:rsidR="00E1682E" w:rsidRPr="00E33CC9">
        <w:rPr>
          <w:rFonts w:ascii="Times New Roman" w:hAnsi="Times New Roman" w:cs="Times New Roman"/>
          <w:sz w:val="24"/>
          <w:szCs w:val="24"/>
        </w:rPr>
        <w:t xml:space="preserve"> introdurre </w:t>
      </w:r>
      <w:r w:rsidRPr="00E33CC9">
        <w:rPr>
          <w:rFonts w:ascii="Times New Roman" w:hAnsi="Times New Roman" w:cs="Times New Roman"/>
          <w:sz w:val="24"/>
          <w:szCs w:val="24"/>
        </w:rPr>
        <w:t xml:space="preserve">una </w:t>
      </w:r>
      <w:r w:rsidRPr="00E33CC9">
        <w:rPr>
          <w:rFonts w:ascii="Times New Roman" w:hAnsi="Times New Roman" w:cs="Times New Roman"/>
          <w:b/>
          <w:bCs/>
          <w:sz w:val="24"/>
          <w:szCs w:val="24"/>
        </w:rPr>
        <w:t>‘dote universale’</w:t>
      </w:r>
      <w:r w:rsidRPr="00E33CC9">
        <w:rPr>
          <w:rFonts w:ascii="Times New Roman" w:hAnsi="Times New Roman" w:cs="Times New Roman"/>
          <w:sz w:val="24"/>
          <w:szCs w:val="24"/>
        </w:rPr>
        <w:t xml:space="preserve"> in maniera tale che ogni cittadino, al compimento della maggiore età, possa ricevere un emolumento da investire in corsi di formazione, progetto imprenditoriale o altre iniziative idonee a rafforzare percorsi di autonomia </w:t>
      </w:r>
      <w:r w:rsidR="00E1682E" w:rsidRPr="00E33CC9">
        <w:rPr>
          <w:rFonts w:ascii="Times New Roman" w:hAnsi="Times New Roman" w:cs="Times New Roman"/>
          <w:sz w:val="24"/>
          <w:szCs w:val="24"/>
        </w:rPr>
        <w:t>individuale</w:t>
      </w:r>
    </w:p>
    <w:p w14:paraId="340864A5" w14:textId="77777777" w:rsidR="00E33CC9" w:rsidRDefault="00A80FEB" w:rsidP="00E33CC9">
      <w:pPr>
        <w:pStyle w:val="Paragrafoelenco"/>
        <w:numPr>
          <w:ilvl w:val="0"/>
          <w:numId w:val="1"/>
        </w:numPr>
        <w:spacing w:after="0" w:line="240" w:lineRule="auto"/>
        <w:jc w:val="both"/>
        <w:rPr>
          <w:rFonts w:ascii="Times New Roman" w:hAnsi="Times New Roman" w:cs="Times New Roman"/>
          <w:sz w:val="24"/>
          <w:szCs w:val="24"/>
        </w:rPr>
      </w:pPr>
      <w:r w:rsidRPr="00E33CC9">
        <w:rPr>
          <w:rFonts w:ascii="Times New Roman" w:hAnsi="Times New Roman" w:cs="Times New Roman"/>
          <w:sz w:val="24"/>
          <w:szCs w:val="24"/>
        </w:rPr>
        <w:t xml:space="preserve">sviluppare piattaforme come la </w:t>
      </w:r>
      <w:r w:rsidRPr="00E33CC9">
        <w:rPr>
          <w:rFonts w:ascii="Times New Roman" w:hAnsi="Times New Roman" w:cs="Times New Roman"/>
          <w:b/>
          <w:bCs/>
          <w:sz w:val="24"/>
          <w:szCs w:val="24"/>
        </w:rPr>
        <w:t>‘Carta Giovani Nazionale’</w:t>
      </w:r>
      <w:r w:rsidRPr="00E33CC9">
        <w:rPr>
          <w:rFonts w:ascii="Times New Roman" w:hAnsi="Times New Roman" w:cs="Times New Roman"/>
          <w:sz w:val="24"/>
          <w:szCs w:val="24"/>
        </w:rPr>
        <w:t xml:space="preserve"> (CGN), uno strumento unico per veicolare ed attuare le politiche a favore dei giovani, quali il “Curriculum Vitae Digitale” </w:t>
      </w:r>
    </w:p>
    <w:p w14:paraId="679E3937" w14:textId="77777777" w:rsidR="00E33CC9" w:rsidRDefault="00A80FEB" w:rsidP="00E33CC9">
      <w:pPr>
        <w:pStyle w:val="Paragrafoelenco"/>
        <w:numPr>
          <w:ilvl w:val="0"/>
          <w:numId w:val="1"/>
        </w:numPr>
        <w:spacing w:after="0" w:line="240" w:lineRule="auto"/>
        <w:jc w:val="both"/>
        <w:rPr>
          <w:rFonts w:ascii="Times New Roman" w:hAnsi="Times New Roman" w:cs="Times New Roman"/>
          <w:sz w:val="24"/>
          <w:szCs w:val="24"/>
        </w:rPr>
      </w:pPr>
      <w:r w:rsidRPr="00E33CC9">
        <w:rPr>
          <w:rFonts w:ascii="Times New Roman" w:hAnsi="Times New Roman" w:cs="Times New Roman"/>
          <w:sz w:val="24"/>
          <w:szCs w:val="24"/>
        </w:rPr>
        <w:lastRenderedPageBreak/>
        <w:t xml:space="preserve">avviare un piano nazionale per la tutela della </w:t>
      </w:r>
      <w:r w:rsidRPr="00E33CC9">
        <w:rPr>
          <w:rFonts w:ascii="Times New Roman" w:hAnsi="Times New Roman" w:cs="Times New Roman"/>
          <w:b/>
          <w:bCs/>
          <w:sz w:val="24"/>
          <w:szCs w:val="24"/>
        </w:rPr>
        <w:t>salute mentale</w:t>
      </w:r>
      <w:r w:rsidRPr="00E33CC9">
        <w:rPr>
          <w:rFonts w:ascii="Times New Roman" w:hAnsi="Times New Roman" w:cs="Times New Roman"/>
          <w:sz w:val="24"/>
          <w:szCs w:val="24"/>
        </w:rPr>
        <w:t xml:space="preserve"> dei giovani </w:t>
      </w:r>
    </w:p>
    <w:p w14:paraId="6832BF5B" w14:textId="7A31E800" w:rsidR="00BC6222" w:rsidRPr="00E33CC9" w:rsidRDefault="00BC6222" w:rsidP="00E33CC9">
      <w:pPr>
        <w:pStyle w:val="Paragrafoelenco"/>
        <w:numPr>
          <w:ilvl w:val="0"/>
          <w:numId w:val="1"/>
        </w:numPr>
        <w:spacing w:after="0" w:line="240" w:lineRule="auto"/>
        <w:jc w:val="both"/>
        <w:rPr>
          <w:rFonts w:ascii="Times New Roman" w:hAnsi="Times New Roman" w:cs="Times New Roman"/>
          <w:sz w:val="24"/>
          <w:szCs w:val="24"/>
        </w:rPr>
      </w:pPr>
      <w:r w:rsidRPr="00E33CC9">
        <w:rPr>
          <w:rFonts w:ascii="Times New Roman" w:hAnsi="Times New Roman" w:cs="Times New Roman"/>
          <w:sz w:val="24"/>
          <w:szCs w:val="24"/>
        </w:rPr>
        <w:t xml:space="preserve">favorire l’accensione </w:t>
      </w:r>
      <w:r w:rsidRPr="00E33CC9">
        <w:rPr>
          <w:rFonts w:ascii="Times New Roman" w:hAnsi="Times New Roman" w:cs="Times New Roman"/>
          <w:b/>
          <w:bCs/>
          <w:sz w:val="24"/>
          <w:szCs w:val="24"/>
        </w:rPr>
        <w:t>mutui agevolati</w:t>
      </w:r>
      <w:r w:rsidRPr="00E33CC9">
        <w:rPr>
          <w:rFonts w:ascii="Times New Roman" w:hAnsi="Times New Roman" w:cs="Times New Roman"/>
          <w:sz w:val="24"/>
          <w:szCs w:val="24"/>
        </w:rPr>
        <w:t xml:space="preserve"> per la prima casa per coppie o giovani under 35, tramite il potenziamento del Fondo </w:t>
      </w:r>
      <w:proofErr w:type="spellStart"/>
      <w:r w:rsidRPr="00E33CC9">
        <w:rPr>
          <w:rFonts w:ascii="Times New Roman" w:hAnsi="Times New Roman" w:cs="Times New Roman"/>
          <w:sz w:val="24"/>
          <w:szCs w:val="24"/>
        </w:rPr>
        <w:t>Gasparrini</w:t>
      </w:r>
      <w:proofErr w:type="spellEnd"/>
      <w:r w:rsidRPr="00E33CC9">
        <w:rPr>
          <w:rFonts w:ascii="Times New Roman" w:hAnsi="Times New Roman" w:cs="Times New Roman"/>
          <w:sz w:val="24"/>
          <w:szCs w:val="24"/>
        </w:rPr>
        <w:t xml:space="preserve"> o l’attribuzione di garanzie bancarie da parte dello Stato </w:t>
      </w:r>
    </w:p>
    <w:p w14:paraId="3F34D117" w14:textId="77777777" w:rsidR="00B31744" w:rsidRPr="00B31744" w:rsidRDefault="00B31744" w:rsidP="00B31744">
      <w:pPr>
        <w:pStyle w:val="Paragrafoelenco"/>
        <w:rPr>
          <w:highlight w:val="darkGray"/>
        </w:rPr>
      </w:pPr>
    </w:p>
    <w:p w14:paraId="76E578CD" w14:textId="684CA1F9" w:rsidR="00033945" w:rsidRPr="00B31744" w:rsidRDefault="0024401B" w:rsidP="00B31744">
      <w:pPr>
        <w:rPr>
          <w:highlight w:val="darkGray"/>
        </w:rPr>
      </w:pPr>
      <w:r>
        <w:rPr>
          <w:highlight w:val="darkGray"/>
        </w:rPr>
        <w:t xml:space="preserve"> </w:t>
      </w:r>
    </w:p>
    <w:sectPr w:rsidR="00033945" w:rsidRPr="00B31744" w:rsidSect="006E399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altName w:val="Arial"/>
    <w:panose1 w:val="02040503050406030204"/>
    <w:charset w:val="00"/>
    <w:family w:val="roman"/>
    <w:pitch w:val="variable"/>
    <w:sig w:usb0="00000001" w:usb1="420024FF" w:usb2="02000000" w:usb3="00000000" w:csb0="0000019F" w:csb1="00000000"/>
  </w:font>
  <w:font w:name="TimesNewRomanPSMT">
    <w:altName w:val="Arial"/>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418F5"/>
    <w:multiLevelType w:val="hybridMultilevel"/>
    <w:tmpl w:val="9D901ECA"/>
    <w:lvl w:ilvl="0" w:tplc="51F46DE0">
      <w:start w:val="15"/>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2F6319D4"/>
    <w:multiLevelType w:val="hybridMultilevel"/>
    <w:tmpl w:val="EFDC7E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931361"/>
    <w:multiLevelType w:val="hybridMultilevel"/>
    <w:tmpl w:val="11CABA2C"/>
    <w:lvl w:ilvl="0" w:tplc="590C90A2">
      <w:start w:val="2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575C92"/>
    <w:multiLevelType w:val="hybridMultilevel"/>
    <w:tmpl w:val="D18EE398"/>
    <w:lvl w:ilvl="0" w:tplc="8578D83E">
      <w:start w:val="1"/>
      <w:numFmt w:val="decimal"/>
      <w:lvlText w:val="%1."/>
      <w:lvlJc w:val="left"/>
      <w:pPr>
        <w:ind w:left="720" w:hanging="360"/>
      </w:pPr>
    </w:lvl>
    <w:lvl w:ilvl="1" w:tplc="6F188F10">
      <w:start w:val="1"/>
      <w:numFmt w:val="lowerLetter"/>
      <w:lvlText w:val="%2."/>
      <w:lvlJc w:val="left"/>
      <w:pPr>
        <w:ind w:left="1440" w:hanging="360"/>
      </w:pPr>
    </w:lvl>
    <w:lvl w:ilvl="2" w:tplc="FB48957A">
      <w:start w:val="1"/>
      <w:numFmt w:val="lowerRoman"/>
      <w:lvlText w:val="%3."/>
      <w:lvlJc w:val="right"/>
      <w:pPr>
        <w:ind w:left="2160" w:hanging="180"/>
      </w:pPr>
    </w:lvl>
    <w:lvl w:ilvl="3" w:tplc="0B621F24">
      <w:start w:val="1"/>
      <w:numFmt w:val="decimal"/>
      <w:lvlText w:val="%4."/>
      <w:lvlJc w:val="left"/>
      <w:pPr>
        <w:ind w:left="2880" w:hanging="360"/>
      </w:pPr>
    </w:lvl>
    <w:lvl w:ilvl="4" w:tplc="192C06D2">
      <w:start w:val="1"/>
      <w:numFmt w:val="lowerLetter"/>
      <w:lvlText w:val="%5."/>
      <w:lvlJc w:val="left"/>
      <w:pPr>
        <w:ind w:left="3600" w:hanging="360"/>
      </w:pPr>
    </w:lvl>
    <w:lvl w:ilvl="5" w:tplc="07FEE8B8">
      <w:start w:val="1"/>
      <w:numFmt w:val="lowerRoman"/>
      <w:lvlText w:val="%6."/>
      <w:lvlJc w:val="right"/>
      <w:pPr>
        <w:ind w:left="4320" w:hanging="180"/>
      </w:pPr>
    </w:lvl>
    <w:lvl w:ilvl="6" w:tplc="9BA0E656">
      <w:start w:val="1"/>
      <w:numFmt w:val="decimal"/>
      <w:lvlText w:val="%7."/>
      <w:lvlJc w:val="left"/>
      <w:pPr>
        <w:ind w:left="5040" w:hanging="360"/>
      </w:pPr>
    </w:lvl>
    <w:lvl w:ilvl="7" w:tplc="12CEB2D2">
      <w:start w:val="1"/>
      <w:numFmt w:val="lowerLetter"/>
      <w:lvlText w:val="%8."/>
      <w:lvlJc w:val="left"/>
      <w:pPr>
        <w:ind w:left="5760" w:hanging="360"/>
      </w:pPr>
    </w:lvl>
    <w:lvl w:ilvl="8" w:tplc="C98A2F00">
      <w:start w:val="1"/>
      <w:numFmt w:val="lowerRoman"/>
      <w:lvlText w:val="%9."/>
      <w:lvlJc w:val="right"/>
      <w:pPr>
        <w:ind w:left="6480" w:hanging="180"/>
      </w:pPr>
    </w:lvl>
  </w:abstractNum>
  <w:abstractNum w:abstractNumId="4" w15:restartNumberingAfterBreak="0">
    <w:nsid w:val="5D583B1A"/>
    <w:multiLevelType w:val="hybridMultilevel"/>
    <w:tmpl w:val="D304E3B6"/>
    <w:lvl w:ilvl="0" w:tplc="4F6A01E4">
      <w:start w:val="1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641780B"/>
    <w:multiLevelType w:val="hybridMultilevel"/>
    <w:tmpl w:val="D18EE398"/>
    <w:lvl w:ilvl="0" w:tplc="8578D83E">
      <w:start w:val="1"/>
      <w:numFmt w:val="decimal"/>
      <w:lvlText w:val="%1."/>
      <w:lvlJc w:val="left"/>
      <w:pPr>
        <w:ind w:left="720" w:hanging="360"/>
      </w:pPr>
    </w:lvl>
    <w:lvl w:ilvl="1" w:tplc="6F188F10">
      <w:start w:val="1"/>
      <w:numFmt w:val="lowerLetter"/>
      <w:lvlText w:val="%2."/>
      <w:lvlJc w:val="left"/>
      <w:pPr>
        <w:ind w:left="1440" w:hanging="360"/>
      </w:pPr>
    </w:lvl>
    <w:lvl w:ilvl="2" w:tplc="FB48957A">
      <w:start w:val="1"/>
      <w:numFmt w:val="lowerRoman"/>
      <w:lvlText w:val="%3."/>
      <w:lvlJc w:val="right"/>
      <w:pPr>
        <w:ind w:left="2160" w:hanging="180"/>
      </w:pPr>
    </w:lvl>
    <w:lvl w:ilvl="3" w:tplc="0B621F24">
      <w:start w:val="1"/>
      <w:numFmt w:val="decimal"/>
      <w:lvlText w:val="%4."/>
      <w:lvlJc w:val="left"/>
      <w:pPr>
        <w:ind w:left="2880" w:hanging="360"/>
      </w:pPr>
    </w:lvl>
    <w:lvl w:ilvl="4" w:tplc="192C06D2">
      <w:start w:val="1"/>
      <w:numFmt w:val="lowerLetter"/>
      <w:lvlText w:val="%5."/>
      <w:lvlJc w:val="left"/>
      <w:pPr>
        <w:ind w:left="3600" w:hanging="360"/>
      </w:pPr>
    </w:lvl>
    <w:lvl w:ilvl="5" w:tplc="07FEE8B8">
      <w:start w:val="1"/>
      <w:numFmt w:val="lowerRoman"/>
      <w:lvlText w:val="%6."/>
      <w:lvlJc w:val="right"/>
      <w:pPr>
        <w:ind w:left="4320" w:hanging="180"/>
      </w:pPr>
    </w:lvl>
    <w:lvl w:ilvl="6" w:tplc="9BA0E656">
      <w:start w:val="1"/>
      <w:numFmt w:val="decimal"/>
      <w:lvlText w:val="%7."/>
      <w:lvlJc w:val="left"/>
      <w:pPr>
        <w:ind w:left="5040" w:hanging="360"/>
      </w:pPr>
    </w:lvl>
    <w:lvl w:ilvl="7" w:tplc="12CEB2D2">
      <w:start w:val="1"/>
      <w:numFmt w:val="lowerLetter"/>
      <w:lvlText w:val="%8."/>
      <w:lvlJc w:val="left"/>
      <w:pPr>
        <w:ind w:left="5760" w:hanging="360"/>
      </w:pPr>
    </w:lvl>
    <w:lvl w:ilvl="8" w:tplc="C98A2F00">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2"/>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D36"/>
    <w:rsid w:val="000106FD"/>
    <w:rsid w:val="00033945"/>
    <w:rsid w:val="000853BC"/>
    <w:rsid w:val="00090FD5"/>
    <w:rsid w:val="000A380C"/>
    <w:rsid w:val="000B3FDA"/>
    <w:rsid w:val="000F62A8"/>
    <w:rsid w:val="00134F79"/>
    <w:rsid w:val="0013554E"/>
    <w:rsid w:val="00152D52"/>
    <w:rsid w:val="00165A43"/>
    <w:rsid w:val="00193024"/>
    <w:rsid w:val="0024401B"/>
    <w:rsid w:val="00251A55"/>
    <w:rsid w:val="002A3920"/>
    <w:rsid w:val="002C699E"/>
    <w:rsid w:val="002E0C17"/>
    <w:rsid w:val="00303DBD"/>
    <w:rsid w:val="003A1C1B"/>
    <w:rsid w:val="003C1FC1"/>
    <w:rsid w:val="003C2BCC"/>
    <w:rsid w:val="00425E31"/>
    <w:rsid w:val="00467D40"/>
    <w:rsid w:val="00471A90"/>
    <w:rsid w:val="004E25C9"/>
    <w:rsid w:val="005177EF"/>
    <w:rsid w:val="00572D79"/>
    <w:rsid w:val="0059733E"/>
    <w:rsid w:val="005F1A9C"/>
    <w:rsid w:val="00601BE1"/>
    <w:rsid w:val="006044C3"/>
    <w:rsid w:val="00631F1B"/>
    <w:rsid w:val="0064019E"/>
    <w:rsid w:val="006874F6"/>
    <w:rsid w:val="006A6A12"/>
    <w:rsid w:val="006B15F8"/>
    <w:rsid w:val="006B2D72"/>
    <w:rsid w:val="006E3994"/>
    <w:rsid w:val="00774E9C"/>
    <w:rsid w:val="007B6FCA"/>
    <w:rsid w:val="0080373E"/>
    <w:rsid w:val="00827CA2"/>
    <w:rsid w:val="00866D34"/>
    <w:rsid w:val="00886736"/>
    <w:rsid w:val="008D4870"/>
    <w:rsid w:val="009869CB"/>
    <w:rsid w:val="009A3100"/>
    <w:rsid w:val="009E0278"/>
    <w:rsid w:val="00A02F90"/>
    <w:rsid w:val="00A0451E"/>
    <w:rsid w:val="00A440D1"/>
    <w:rsid w:val="00A80FEB"/>
    <w:rsid w:val="00B06D8B"/>
    <w:rsid w:val="00B109AC"/>
    <w:rsid w:val="00B22150"/>
    <w:rsid w:val="00B23F5A"/>
    <w:rsid w:val="00B31744"/>
    <w:rsid w:val="00B719E3"/>
    <w:rsid w:val="00BC6222"/>
    <w:rsid w:val="00BE3FE8"/>
    <w:rsid w:val="00BE782D"/>
    <w:rsid w:val="00C1103D"/>
    <w:rsid w:val="00C46C8F"/>
    <w:rsid w:val="00CD5E7F"/>
    <w:rsid w:val="00CE487B"/>
    <w:rsid w:val="00CF27BD"/>
    <w:rsid w:val="00DF1224"/>
    <w:rsid w:val="00DF6F4F"/>
    <w:rsid w:val="00E1682E"/>
    <w:rsid w:val="00E33CC9"/>
    <w:rsid w:val="00E40D36"/>
    <w:rsid w:val="00E73797"/>
    <w:rsid w:val="00E92DEB"/>
    <w:rsid w:val="00EE5CA6"/>
    <w:rsid w:val="00EF12E7"/>
    <w:rsid w:val="00F24197"/>
    <w:rsid w:val="00F40E20"/>
    <w:rsid w:val="00F56125"/>
    <w:rsid w:val="00F67A77"/>
    <w:rsid w:val="00F71DAE"/>
    <w:rsid w:val="00F8788D"/>
    <w:rsid w:val="00F9132E"/>
    <w:rsid w:val="00FB22CC"/>
    <w:rsid w:val="00FD29B4"/>
    <w:rsid w:val="00FE69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2D66062"/>
  <w15:chartTrackingRefBased/>
  <w15:docId w15:val="{F239BED9-5BCB-FB40-9335-19C9CDE7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F1224"/>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1224"/>
    <w:pPr>
      <w:ind w:left="720"/>
      <w:contextualSpacing/>
    </w:pPr>
  </w:style>
  <w:style w:type="character" w:styleId="Enfasigrassetto">
    <w:name w:val="Strong"/>
    <w:basedOn w:val="Carpredefinitoparagrafo"/>
    <w:uiPriority w:val="22"/>
    <w:qFormat/>
    <w:rsid w:val="00631F1B"/>
    <w:rPr>
      <w:b/>
      <w:bCs/>
    </w:rPr>
  </w:style>
  <w:style w:type="paragraph" w:styleId="NormaleWeb">
    <w:name w:val="Normal (Web)"/>
    <w:basedOn w:val="Normale"/>
    <w:uiPriority w:val="99"/>
    <w:semiHidden/>
    <w:unhideWhenUsed/>
    <w:rsid w:val="00B06D8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06379">
      <w:bodyDiv w:val="1"/>
      <w:marLeft w:val="0"/>
      <w:marRight w:val="0"/>
      <w:marTop w:val="0"/>
      <w:marBottom w:val="0"/>
      <w:divBdr>
        <w:top w:val="none" w:sz="0" w:space="0" w:color="auto"/>
        <w:left w:val="none" w:sz="0" w:space="0" w:color="auto"/>
        <w:bottom w:val="none" w:sz="0" w:space="0" w:color="auto"/>
        <w:right w:val="none" w:sz="0" w:space="0" w:color="auto"/>
      </w:divBdr>
      <w:divsChild>
        <w:div w:id="626545013">
          <w:marLeft w:val="0"/>
          <w:marRight w:val="0"/>
          <w:marTop w:val="0"/>
          <w:marBottom w:val="0"/>
          <w:divBdr>
            <w:top w:val="none" w:sz="0" w:space="0" w:color="auto"/>
            <w:left w:val="none" w:sz="0" w:space="0" w:color="auto"/>
            <w:bottom w:val="none" w:sz="0" w:space="0" w:color="auto"/>
            <w:right w:val="none" w:sz="0" w:space="0" w:color="auto"/>
          </w:divBdr>
          <w:divsChild>
            <w:div w:id="99228184">
              <w:marLeft w:val="0"/>
              <w:marRight w:val="0"/>
              <w:marTop w:val="0"/>
              <w:marBottom w:val="0"/>
              <w:divBdr>
                <w:top w:val="none" w:sz="0" w:space="0" w:color="auto"/>
                <w:left w:val="none" w:sz="0" w:space="0" w:color="auto"/>
                <w:bottom w:val="none" w:sz="0" w:space="0" w:color="auto"/>
                <w:right w:val="none" w:sz="0" w:space="0" w:color="auto"/>
              </w:divBdr>
              <w:divsChild>
                <w:div w:id="36032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3832">
      <w:bodyDiv w:val="1"/>
      <w:marLeft w:val="0"/>
      <w:marRight w:val="0"/>
      <w:marTop w:val="0"/>
      <w:marBottom w:val="0"/>
      <w:divBdr>
        <w:top w:val="none" w:sz="0" w:space="0" w:color="auto"/>
        <w:left w:val="none" w:sz="0" w:space="0" w:color="auto"/>
        <w:bottom w:val="none" w:sz="0" w:space="0" w:color="auto"/>
        <w:right w:val="none" w:sz="0" w:space="0" w:color="auto"/>
      </w:divBdr>
      <w:divsChild>
        <w:div w:id="544412650">
          <w:marLeft w:val="0"/>
          <w:marRight w:val="0"/>
          <w:marTop w:val="0"/>
          <w:marBottom w:val="0"/>
          <w:divBdr>
            <w:top w:val="none" w:sz="0" w:space="0" w:color="auto"/>
            <w:left w:val="none" w:sz="0" w:space="0" w:color="auto"/>
            <w:bottom w:val="none" w:sz="0" w:space="0" w:color="auto"/>
            <w:right w:val="none" w:sz="0" w:space="0" w:color="auto"/>
          </w:divBdr>
          <w:divsChild>
            <w:div w:id="1954702347">
              <w:marLeft w:val="0"/>
              <w:marRight w:val="0"/>
              <w:marTop w:val="0"/>
              <w:marBottom w:val="0"/>
              <w:divBdr>
                <w:top w:val="none" w:sz="0" w:space="0" w:color="auto"/>
                <w:left w:val="none" w:sz="0" w:space="0" w:color="auto"/>
                <w:bottom w:val="none" w:sz="0" w:space="0" w:color="auto"/>
                <w:right w:val="none" w:sz="0" w:space="0" w:color="auto"/>
              </w:divBdr>
              <w:divsChild>
                <w:div w:id="20395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08313">
      <w:bodyDiv w:val="1"/>
      <w:marLeft w:val="0"/>
      <w:marRight w:val="0"/>
      <w:marTop w:val="0"/>
      <w:marBottom w:val="0"/>
      <w:divBdr>
        <w:top w:val="none" w:sz="0" w:space="0" w:color="auto"/>
        <w:left w:val="none" w:sz="0" w:space="0" w:color="auto"/>
        <w:bottom w:val="none" w:sz="0" w:space="0" w:color="auto"/>
        <w:right w:val="none" w:sz="0" w:space="0" w:color="auto"/>
      </w:divBdr>
      <w:divsChild>
        <w:div w:id="579870634">
          <w:marLeft w:val="0"/>
          <w:marRight w:val="0"/>
          <w:marTop w:val="0"/>
          <w:marBottom w:val="0"/>
          <w:divBdr>
            <w:top w:val="none" w:sz="0" w:space="0" w:color="auto"/>
            <w:left w:val="none" w:sz="0" w:space="0" w:color="auto"/>
            <w:bottom w:val="none" w:sz="0" w:space="0" w:color="auto"/>
            <w:right w:val="none" w:sz="0" w:space="0" w:color="auto"/>
          </w:divBdr>
          <w:divsChild>
            <w:div w:id="117574921">
              <w:marLeft w:val="0"/>
              <w:marRight w:val="0"/>
              <w:marTop w:val="0"/>
              <w:marBottom w:val="0"/>
              <w:divBdr>
                <w:top w:val="none" w:sz="0" w:space="0" w:color="auto"/>
                <w:left w:val="none" w:sz="0" w:space="0" w:color="auto"/>
                <w:bottom w:val="none" w:sz="0" w:space="0" w:color="auto"/>
                <w:right w:val="none" w:sz="0" w:space="0" w:color="auto"/>
              </w:divBdr>
              <w:divsChild>
                <w:div w:id="18765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50057">
      <w:bodyDiv w:val="1"/>
      <w:marLeft w:val="0"/>
      <w:marRight w:val="0"/>
      <w:marTop w:val="0"/>
      <w:marBottom w:val="0"/>
      <w:divBdr>
        <w:top w:val="none" w:sz="0" w:space="0" w:color="auto"/>
        <w:left w:val="none" w:sz="0" w:space="0" w:color="auto"/>
        <w:bottom w:val="none" w:sz="0" w:space="0" w:color="auto"/>
        <w:right w:val="none" w:sz="0" w:space="0" w:color="auto"/>
      </w:divBdr>
      <w:divsChild>
        <w:div w:id="1699119043">
          <w:marLeft w:val="0"/>
          <w:marRight w:val="0"/>
          <w:marTop w:val="0"/>
          <w:marBottom w:val="0"/>
          <w:divBdr>
            <w:top w:val="none" w:sz="0" w:space="0" w:color="auto"/>
            <w:left w:val="none" w:sz="0" w:space="0" w:color="auto"/>
            <w:bottom w:val="none" w:sz="0" w:space="0" w:color="auto"/>
            <w:right w:val="none" w:sz="0" w:space="0" w:color="auto"/>
          </w:divBdr>
          <w:divsChild>
            <w:div w:id="422916172">
              <w:marLeft w:val="0"/>
              <w:marRight w:val="0"/>
              <w:marTop w:val="0"/>
              <w:marBottom w:val="0"/>
              <w:divBdr>
                <w:top w:val="none" w:sz="0" w:space="0" w:color="auto"/>
                <w:left w:val="none" w:sz="0" w:space="0" w:color="auto"/>
                <w:bottom w:val="none" w:sz="0" w:space="0" w:color="auto"/>
                <w:right w:val="none" w:sz="0" w:space="0" w:color="auto"/>
              </w:divBdr>
              <w:divsChild>
                <w:div w:id="9916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emf" /><Relationship Id="rId5" Type="http://schemas.openxmlformats.org/officeDocument/2006/relationships/image" Target="media/image1.emf" /><Relationship Id="rId4" Type="http://schemas.openxmlformats.org/officeDocument/2006/relationships/webSettings" Target="web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3596</Words>
  <Characters>20498</Characters>
  <Application>Microsoft Office Word</Application>
  <DocSecurity>0</DocSecurity>
  <Lines>170</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Ungaro</dc:creator>
  <cp:keywords/>
  <dc:description/>
  <cp:lastModifiedBy>Utente guest</cp:lastModifiedBy>
  <cp:revision>2</cp:revision>
  <dcterms:created xsi:type="dcterms:W3CDTF">2021-03-26T11:25:00Z</dcterms:created>
  <dcterms:modified xsi:type="dcterms:W3CDTF">2021-03-26T11:25:00Z</dcterms:modified>
</cp:coreProperties>
</file>